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60" w:rsidRPr="004D7486" w:rsidRDefault="004B4260" w:rsidP="004B4260">
      <w:pPr>
        <w:pStyle w:val="1"/>
        <w:pageBreakBefore/>
        <w:numPr>
          <w:ilvl w:val="0"/>
          <w:numId w:val="0"/>
        </w:numPr>
        <w:ind w:left="360" w:hanging="360"/>
        <w:rPr>
          <w:rFonts w:eastAsia="Arial Unicode MS" w:cs="Arial"/>
          <w:lang w:val="ru-RU"/>
        </w:rPr>
      </w:pPr>
      <w:bookmarkStart w:id="0" w:name="_Toc403740344"/>
      <w:bookmarkStart w:id="1" w:name="_Toc507860205"/>
      <w:r w:rsidRPr="004D7486">
        <w:rPr>
          <w:rFonts w:eastAsia="Arial Unicode MS" w:cs="Arial"/>
          <w:lang w:val="ru-RU"/>
        </w:rPr>
        <w:t>Операции со связанными сторонами</w:t>
      </w:r>
      <w:bookmarkEnd w:id="0"/>
      <w:bookmarkEnd w:id="1"/>
    </w:p>
    <w:p w:rsidR="00DC7CF5" w:rsidRDefault="00DC7CF5" w:rsidP="00DC7CF5">
      <w:pPr>
        <w:pStyle w:val="ABC-paragrahinNotes"/>
        <w:rPr>
          <w:rFonts w:ascii="Arial" w:hAnsi="Arial" w:cs="Arial"/>
          <w:sz w:val="18"/>
          <w:lang w:val="ru-RU"/>
        </w:rPr>
      </w:pPr>
      <w:r w:rsidRPr="005B2D91">
        <w:rPr>
          <w:rFonts w:ascii="Arial" w:hAnsi="Arial" w:cs="Arial"/>
          <w:sz w:val="18"/>
          <w:lang w:val="ru-RU"/>
        </w:rPr>
        <w:t xml:space="preserve">Стороны считаются связанными, если они находятся под общим контролем, или одна из них имеет возможность контролировать другую, или может оказывать существенное влияние при принятии другой стороной финансовых и операционных решений. При рассмотрении взаимоотношений со всеми связанными сторонами принимается во внимание экономическое содержание таких взаимоотношений, а не только их юридическая форма. </w:t>
      </w:r>
    </w:p>
    <w:p w:rsidR="00DC7CF5" w:rsidRPr="005B2D91" w:rsidRDefault="00DC7CF5" w:rsidP="00DC7CF5">
      <w:pPr>
        <w:pStyle w:val="ABC-paragrahinNotes"/>
        <w:rPr>
          <w:rFonts w:cs="Arial"/>
          <w:lang w:val="ru-RU"/>
        </w:rPr>
      </w:pPr>
      <w:r w:rsidRPr="005B2D91">
        <w:rPr>
          <w:rFonts w:cs="Arial"/>
          <w:lang w:val="ru-RU"/>
        </w:rPr>
        <w:t>Ниже указаны остатки на 31 декабря 2018 года по операциям со связанными сторонами:</w:t>
      </w:r>
    </w:p>
    <w:tbl>
      <w:tblPr>
        <w:tblW w:w="94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4"/>
        <w:gridCol w:w="90"/>
        <w:gridCol w:w="709"/>
        <w:gridCol w:w="854"/>
        <w:gridCol w:w="138"/>
        <w:gridCol w:w="1280"/>
        <w:gridCol w:w="1417"/>
        <w:gridCol w:w="1418"/>
        <w:gridCol w:w="138"/>
      </w:tblGrid>
      <w:tr w:rsidR="00DC7CF5" w:rsidRPr="00490FB2" w:rsidTr="004F4C43">
        <w:trPr>
          <w:trHeight w:val="202"/>
          <w:tblHeader/>
        </w:trPr>
        <w:tc>
          <w:tcPr>
            <w:tcW w:w="3544" w:type="dxa"/>
            <w:gridSpan w:val="2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RRthousands"/>
              <w:keepNext/>
              <w:rPr>
                <w:szCs w:val="18"/>
                <w:lang w:val="ru-RU"/>
              </w:rPr>
            </w:pPr>
            <w:r w:rsidRPr="00490FB2">
              <w:rPr>
                <w:rFonts w:eastAsia="Arial Unicode MS"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563" w:type="dxa"/>
            <w:gridSpan w:val="2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Columnheader"/>
              <w:spacing w:line="240" w:lineRule="auto"/>
              <w:ind w:left="-146" w:right="15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left="-146" w:right="15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Columnheader"/>
              <w:spacing w:line="240" w:lineRule="auto"/>
              <w:ind w:left="-146" w:right="15"/>
              <w:jc w:val="right"/>
              <w:rPr>
                <w:rFonts w:ascii="Arial" w:hAnsi="Arial" w:cs="Arial"/>
                <w:szCs w:val="18"/>
                <w:lang w:val="ru-RU"/>
              </w:rPr>
            </w:pPr>
            <w:proofErr w:type="spellStart"/>
            <w:proofErr w:type="gramStart"/>
            <w:r w:rsidRPr="00490FB2">
              <w:rPr>
                <w:rFonts w:ascii="Arial" w:hAnsi="Arial" w:cs="Arial"/>
                <w:szCs w:val="18"/>
                <w:lang w:val="ru-RU"/>
              </w:rPr>
              <w:t>Ассоцииро</w:t>
            </w:r>
            <w:proofErr w:type="spellEnd"/>
            <w:r w:rsidRPr="00490FB2">
              <w:rPr>
                <w:rFonts w:ascii="Arial" w:hAnsi="Arial" w:cs="Arial"/>
                <w:szCs w:val="18"/>
                <w:lang w:val="ru-RU"/>
              </w:rPr>
              <w:t>-ванные</w:t>
            </w:r>
            <w:proofErr w:type="gramEnd"/>
            <w:r w:rsidRPr="00490FB2">
              <w:rPr>
                <w:rFonts w:ascii="Arial" w:hAnsi="Arial"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556" w:type="dxa"/>
            <w:gridSpan w:val="2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left="-146" w:right="15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Прочие связанные стороны</w:t>
            </w:r>
          </w:p>
        </w:tc>
      </w:tr>
      <w:tr w:rsidR="00DC7CF5" w:rsidRPr="00490FB2" w:rsidTr="00DC7CF5">
        <w:trPr>
          <w:gridAfter w:val="1"/>
          <w:wAfter w:w="138" w:type="dxa"/>
          <w:trHeight w:val="202"/>
        </w:trPr>
        <w:tc>
          <w:tcPr>
            <w:tcW w:w="3544" w:type="dxa"/>
            <w:gridSpan w:val="2"/>
            <w:tcBorders>
              <w:top w:val="single" w:sz="6" w:space="0" w:color="auto"/>
            </w:tcBorders>
            <w:vAlign w:val="bottom"/>
          </w:tcPr>
          <w:p w:rsidR="00DC7CF5" w:rsidRPr="00490FB2" w:rsidRDefault="00DC7CF5" w:rsidP="00556606">
            <w:pPr>
              <w:keepNext/>
              <w:keepLines/>
              <w:ind w:left="86" w:hanging="86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</w:tcPr>
          <w:p w:rsidR="00DC7CF5" w:rsidRPr="00490FB2" w:rsidRDefault="00DC7CF5" w:rsidP="00556606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DC7CF5" w:rsidRPr="00490FB2" w:rsidRDefault="00DC7CF5" w:rsidP="00556606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DC7CF5" w:rsidRPr="00490FB2" w:rsidRDefault="00DC7CF5" w:rsidP="00556606">
            <w:pPr>
              <w:pStyle w:val="Tablenumbers1"/>
              <w:tabs>
                <w:tab w:val="clear" w:pos="1503"/>
              </w:tabs>
              <w:ind w:left="-72" w:right="-58"/>
              <w:rPr>
                <w:rFonts w:cs="Arial"/>
                <w:szCs w:val="18"/>
                <w:lang w:val="ru-RU"/>
              </w:rPr>
            </w:pPr>
          </w:p>
        </w:tc>
      </w:tr>
      <w:tr w:rsidR="00DC7CF5" w:rsidRPr="00490FB2" w:rsidTr="002B2EAF">
        <w:trPr>
          <w:trHeight w:val="68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Денежные средства и их эквиваленты</w:t>
            </w:r>
          </w:p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(</w:t>
            </w: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en-US"/>
              </w:rPr>
            </w:pPr>
            <w:r w:rsidRPr="00DC7CF5">
              <w:rPr>
                <w:rFonts w:cs="Arial"/>
                <w:szCs w:val="18"/>
                <w:lang w:val="en-US"/>
              </w:rPr>
              <w:t>56,250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16,907,264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(</w:t>
            </w:r>
            <w:proofErr w:type="spellStart"/>
            <w:r w:rsidRPr="00DC7CF5">
              <w:rPr>
                <w:rFonts w:ascii="Arial" w:hAnsi="Arial" w:cs="Arial"/>
                <w:spacing w:val="-4"/>
                <w:szCs w:val="18"/>
              </w:rPr>
              <w:t>договорная</w:t>
            </w:r>
            <w:proofErr w:type="spellEnd"/>
            <w:r w:rsidRPr="00DC7CF5">
              <w:rPr>
                <w:rFonts w:ascii="Arial" w:hAnsi="Arial" w:cs="Arial"/>
                <w:spacing w:val="-4"/>
                <w:szCs w:val="18"/>
              </w:rPr>
              <w:t xml:space="preserve"> </w:t>
            </w:r>
            <w:proofErr w:type="spellStart"/>
            <w:r w:rsidRPr="00DC7CF5">
              <w:rPr>
                <w:rFonts w:ascii="Arial" w:hAnsi="Arial" w:cs="Arial"/>
                <w:spacing w:val="-4"/>
                <w:szCs w:val="18"/>
              </w:rPr>
              <w:t>процентная</w:t>
            </w:r>
            <w:proofErr w:type="spellEnd"/>
            <w:r w:rsidRPr="00DC7CF5">
              <w:rPr>
                <w:rFonts w:ascii="Arial" w:hAnsi="Arial" w:cs="Arial"/>
                <w:spacing w:val="-4"/>
                <w:szCs w:val="18"/>
              </w:rPr>
              <w:t xml:space="preserve"> </w:t>
            </w:r>
            <w:proofErr w:type="spellStart"/>
            <w:r w:rsidRPr="00DC7CF5">
              <w:rPr>
                <w:rFonts w:ascii="Arial" w:hAnsi="Arial" w:cs="Arial"/>
                <w:spacing w:val="-4"/>
                <w:szCs w:val="18"/>
              </w:rPr>
              <w:t>ставка</w:t>
            </w:r>
            <w:proofErr w:type="spellEnd"/>
            <w:r w:rsidRPr="00DC7CF5">
              <w:rPr>
                <w:rFonts w:ascii="Arial" w:hAnsi="Arial" w:cs="Arial"/>
                <w:spacing w:val="-4"/>
                <w:szCs w:val="18"/>
              </w:rPr>
              <w:t xml:space="preserve">: </w:t>
            </w: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4.87</w:t>
            </w:r>
            <w:r w:rsidRPr="00DC7CF5">
              <w:rPr>
                <w:rFonts w:ascii="Arial" w:hAnsi="Arial" w:cs="Arial"/>
                <w:spacing w:val="-4"/>
                <w:szCs w:val="18"/>
              </w:rPr>
              <w:t>%</w:t>
            </w: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 xml:space="preserve"> - 9.1%</w:t>
            </w:r>
            <w:r w:rsidRPr="00DC7CF5">
              <w:rPr>
                <w:rFonts w:ascii="Arial" w:hAnsi="Arial" w:cs="Arial"/>
                <w:spacing w:val="-4"/>
                <w:szCs w:val="18"/>
              </w:rPr>
              <w:t>)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948,880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Средства в финансовых учреждениях</w:t>
            </w:r>
          </w:p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(</w:t>
            </w: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2% - 8.5%)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14,934,368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(</w:t>
            </w: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П</w:t>
            </w:r>
            <w:proofErr w:type="spellStart"/>
            <w:r w:rsidRPr="00DC7CF5">
              <w:rPr>
                <w:rFonts w:ascii="Arial" w:hAnsi="Arial" w:cs="Arial"/>
                <w:spacing w:val="-4"/>
                <w:szCs w:val="18"/>
              </w:rPr>
              <w:t>роцентная</w:t>
            </w:r>
            <w:proofErr w:type="spellEnd"/>
            <w:r w:rsidRPr="00DC7CF5">
              <w:rPr>
                <w:rFonts w:ascii="Arial" w:hAnsi="Arial" w:cs="Arial"/>
                <w:spacing w:val="-4"/>
                <w:szCs w:val="18"/>
              </w:rPr>
              <w:t xml:space="preserve"> </w:t>
            </w:r>
            <w:proofErr w:type="spellStart"/>
            <w:r w:rsidRPr="00DC7CF5">
              <w:rPr>
                <w:rFonts w:ascii="Arial" w:hAnsi="Arial" w:cs="Arial"/>
                <w:spacing w:val="-4"/>
                <w:szCs w:val="18"/>
              </w:rPr>
              <w:t>ставка</w:t>
            </w:r>
            <w:proofErr w:type="spellEnd"/>
            <w:r w:rsidRPr="00DC7CF5">
              <w:rPr>
                <w:rFonts w:ascii="Arial" w:hAnsi="Arial" w:cs="Arial"/>
                <w:spacing w:val="-4"/>
                <w:szCs w:val="18"/>
              </w:rPr>
              <w:t xml:space="preserve">: </w:t>
            </w: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15</w:t>
            </w:r>
            <w:r w:rsidRPr="00DC7CF5">
              <w:rPr>
                <w:rFonts w:ascii="Arial" w:hAnsi="Arial" w:cs="Arial"/>
                <w:spacing w:val="-4"/>
                <w:szCs w:val="18"/>
              </w:rPr>
              <w:t>%)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Del="00C466AD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Del="00C466AD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11,290,109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Прочие финансовые активы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556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5,187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Прочие активы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en-US"/>
              </w:rPr>
            </w:pPr>
            <w:r w:rsidRPr="00DC7CF5">
              <w:rPr>
                <w:rFonts w:cs="Arial"/>
                <w:szCs w:val="18"/>
                <w:lang w:val="en-US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RDefault="00DC7CF5" w:rsidP="00556606">
            <w:pPr>
              <w:ind w:left="-72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23,403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Заемные средства</w:t>
            </w:r>
          </w:p>
          <w:p w:rsidR="00DC7CF5" w:rsidRPr="00DC7CF5" w:rsidRDefault="00DC7CF5" w:rsidP="00556606">
            <w:pPr>
              <w:rPr>
                <w:rFonts w:cs="Arial"/>
                <w:spacing w:val="-4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(</w:t>
            </w:r>
            <w:r w:rsidRPr="00DC7CF5">
              <w:rPr>
                <w:rFonts w:cs="Arial"/>
                <w:spacing w:val="-4"/>
                <w:szCs w:val="18"/>
                <w:lang w:val="ru-RU"/>
              </w:rPr>
              <w:t xml:space="preserve">договорная процентная ставка: </w:t>
            </w:r>
          </w:p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0.1% – 5.5</w:t>
            </w:r>
            <w:r w:rsidRPr="00DC7CF5">
              <w:rPr>
                <w:rFonts w:ascii="Arial" w:hAnsi="Arial" w:cs="Arial"/>
                <w:spacing w:val="-4"/>
                <w:szCs w:val="18"/>
              </w:rPr>
              <w:t>%)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76,392,378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Del="004B548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69,385,576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bookmarkStart w:id="2" w:name="OLE_LINK12"/>
            <w:r w:rsidRPr="00DC7CF5">
              <w:rPr>
                <w:rFonts w:ascii="Arial" w:hAnsi="Arial" w:cs="Arial"/>
                <w:szCs w:val="18"/>
                <w:lang w:val="ru-RU"/>
              </w:rPr>
              <w:t>Выпущенные долговые ценные бумаги</w:t>
            </w:r>
          </w:p>
          <w:p w:rsidR="00DC7CF5" w:rsidRPr="00DC7CF5" w:rsidRDefault="00DC7CF5" w:rsidP="00556606">
            <w:pPr>
              <w:rPr>
                <w:rFonts w:cs="Arial"/>
                <w:spacing w:val="-4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(</w:t>
            </w:r>
            <w:r w:rsidRPr="00DC7CF5">
              <w:rPr>
                <w:rFonts w:cs="Arial"/>
                <w:spacing w:val="-4"/>
                <w:szCs w:val="18"/>
                <w:lang w:val="ru-RU"/>
              </w:rPr>
              <w:t xml:space="preserve">договорная процентная ставка: </w:t>
            </w:r>
          </w:p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8.7</w:t>
            </w:r>
            <w:r w:rsidRPr="00DC7CF5">
              <w:rPr>
                <w:rFonts w:ascii="Arial" w:hAnsi="Arial" w:cs="Arial"/>
                <w:spacing w:val="-4"/>
                <w:szCs w:val="18"/>
              </w:rPr>
              <w:t>%)</w:t>
            </w:r>
            <w:bookmarkEnd w:id="2"/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bookmarkStart w:id="3" w:name="OLE_LINK13"/>
            <w:r w:rsidRPr="00DC7CF5">
              <w:rPr>
                <w:rFonts w:cs="Arial"/>
                <w:szCs w:val="18"/>
                <w:lang w:val="ru-RU"/>
              </w:rPr>
              <w:t>16,057,484</w:t>
            </w:r>
            <w:bookmarkEnd w:id="3"/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Del="004B548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Обязательства по программам субсидирования</w:t>
            </w:r>
          </w:p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(</w:t>
            </w: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договорная процентная ставка: 0%)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2,131,878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Отложенное налоговое обязательство</w:t>
            </w:r>
          </w:p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(</w:t>
            </w: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процентная ставка: 20%)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1,279,281</w:t>
            </w:r>
          </w:p>
        </w:tc>
      </w:tr>
      <w:tr w:rsidR="00DC7CF5" w:rsidRPr="00490FB2" w:rsidTr="002B2EAF">
        <w:trPr>
          <w:trHeight w:val="202"/>
        </w:trPr>
        <w:tc>
          <w:tcPr>
            <w:tcW w:w="4253" w:type="dxa"/>
            <w:gridSpan w:val="3"/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Прочие обязательства</w:t>
            </w:r>
          </w:p>
        </w:tc>
        <w:tc>
          <w:tcPr>
            <w:tcW w:w="992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4,384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Del="004B548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696,903</w:t>
            </w:r>
          </w:p>
        </w:tc>
      </w:tr>
      <w:tr w:rsidR="00DC7CF5" w:rsidRPr="00490FB2" w:rsidTr="002B2EAF">
        <w:trPr>
          <w:trHeight w:val="202"/>
        </w:trPr>
        <w:tc>
          <w:tcPr>
            <w:tcW w:w="3454" w:type="dxa"/>
            <w:vAlign w:val="bottom"/>
          </w:tcPr>
          <w:p w:rsidR="00DC7CF5" w:rsidRPr="00DC7CF5" w:rsidRDefault="00DC7CF5" w:rsidP="00556606">
            <w:pPr>
              <w:pStyle w:val="Tabletext"/>
              <w:ind w:left="0" w:firstLine="0"/>
              <w:rPr>
                <w:rFonts w:ascii="Arial" w:hAnsi="Arial" w:cs="Arial"/>
                <w:szCs w:val="18"/>
                <w:lang w:val="ru-RU"/>
              </w:rPr>
            </w:pPr>
            <w:bookmarkStart w:id="4" w:name="OLE_LINK18"/>
            <w:r w:rsidRPr="00DC7CF5">
              <w:rPr>
                <w:rFonts w:ascii="Arial" w:hAnsi="Arial" w:cs="Arial"/>
                <w:szCs w:val="18"/>
                <w:lang w:val="ru-RU"/>
              </w:rPr>
              <w:t>Гарантии, выпущенные Фондом по состоянию на конец года</w:t>
            </w:r>
          </w:p>
          <w:p w:rsidR="00DC7CF5" w:rsidRPr="00DC7CF5" w:rsidRDefault="00DC7CF5" w:rsidP="00556606">
            <w:pPr>
              <w:pStyle w:val="Tabletext"/>
              <w:ind w:left="0" w:firstLine="0"/>
              <w:rPr>
                <w:rFonts w:ascii="Arial" w:hAnsi="Arial" w:cs="Arial"/>
                <w:szCs w:val="18"/>
                <w:lang w:val="ru-RU"/>
              </w:rPr>
            </w:pPr>
            <w:r w:rsidRPr="00DC7CF5">
              <w:rPr>
                <w:rFonts w:ascii="Arial" w:hAnsi="Arial" w:cs="Arial"/>
                <w:szCs w:val="18"/>
                <w:lang w:val="ru-RU"/>
              </w:rPr>
              <w:t>(</w:t>
            </w:r>
            <w:proofErr w:type="spellStart"/>
            <w:r w:rsidRPr="00DC7CF5">
              <w:rPr>
                <w:rFonts w:ascii="Arial" w:hAnsi="Arial" w:cs="Arial"/>
                <w:spacing w:val="-4"/>
                <w:szCs w:val="18"/>
              </w:rPr>
              <w:t>договорная</w:t>
            </w:r>
            <w:proofErr w:type="spellEnd"/>
            <w:r w:rsidRPr="00DC7CF5">
              <w:rPr>
                <w:rFonts w:ascii="Arial" w:hAnsi="Arial" w:cs="Arial"/>
                <w:spacing w:val="-4"/>
                <w:szCs w:val="18"/>
              </w:rPr>
              <w:t xml:space="preserve"> </w:t>
            </w:r>
            <w:proofErr w:type="spellStart"/>
            <w:r w:rsidRPr="00DC7CF5">
              <w:rPr>
                <w:rFonts w:ascii="Arial" w:hAnsi="Arial" w:cs="Arial"/>
                <w:spacing w:val="-4"/>
                <w:szCs w:val="18"/>
              </w:rPr>
              <w:t>процентная</w:t>
            </w:r>
            <w:proofErr w:type="spellEnd"/>
            <w:r w:rsidRPr="00DC7CF5">
              <w:rPr>
                <w:rFonts w:ascii="Arial" w:hAnsi="Arial" w:cs="Arial"/>
                <w:spacing w:val="-4"/>
                <w:szCs w:val="18"/>
              </w:rPr>
              <w:t xml:space="preserve"> </w:t>
            </w:r>
            <w:proofErr w:type="spellStart"/>
            <w:r w:rsidRPr="00DC7CF5">
              <w:rPr>
                <w:rFonts w:ascii="Arial" w:hAnsi="Arial" w:cs="Arial"/>
                <w:spacing w:val="-4"/>
                <w:szCs w:val="18"/>
              </w:rPr>
              <w:t>ставка</w:t>
            </w:r>
            <w:proofErr w:type="spellEnd"/>
            <w:r w:rsidRPr="00DC7CF5">
              <w:rPr>
                <w:rFonts w:ascii="Arial" w:hAnsi="Arial" w:cs="Arial"/>
                <w:spacing w:val="-4"/>
                <w:szCs w:val="18"/>
              </w:rPr>
              <w:t xml:space="preserve">: </w:t>
            </w:r>
            <w:r w:rsidRPr="00DC7CF5">
              <w:rPr>
                <w:rFonts w:ascii="Arial" w:hAnsi="Arial" w:cs="Arial"/>
                <w:spacing w:val="-4"/>
                <w:szCs w:val="18"/>
                <w:lang w:val="ru-RU"/>
              </w:rPr>
              <w:t>0</w:t>
            </w:r>
            <w:r w:rsidRPr="00DC7CF5">
              <w:rPr>
                <w:rFonts w:ascii="Arial" w:hAnsi="Arial" w:cs="Arial"/>
                <w:spacing w:val="-4"/>
                <w:szCs w:val="18"/>
              </w:rPr>
              <w:t>%)</w:t>
            </w:r>
            <w:bookmarkEnd w:id="4"/>
          </w:p>
        </w:tc>
        <w:tc>
          <w:tcPr>
            <w:tcW w:w="1791" w:type="dxa"/>
            <w:gridSpan w:val="4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280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gridSpan w:val="2"/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DC7CF5">
              <w:rPr>
                <w:rFonts w:cs="Arial"/>
                <w:szCs w:val="18"/>
                <w:lang w:val="ru-RU"/>
              </w:rPr>
              <w:t>732,974</w:t>
            </w:r>
          </w:p>
        </w:tc>
      </w:tr>
      <w:tr w:rsidR="00DC7CF5" w:rsidRPr="00490FB2" w:rsidTr="00DC7CF5">
        <w:trPr>
          <w:trHeight w:hRule="exact" w:val="86"/>
        </w:trPr>
        <w:tc>
          <w:tcPr>
            <w:tcW w:w="4253" w:type="dxa"/>
            <w:gridSpan w:val="3"/>
            <w:tcBorders>
              <w:bottom w:val="single" w:sz="12" w:space="0" w:color="auto"/>
            </w:tcBorders>
            <w:vAlign w:val="bottom"/>
          </w:tcPr>
          <w:p w:rsidR="00DC7CF5" w:rsidRPr="00DC7CF5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highlight w:val="yellow"/>
                <w:lang w:val="ru-RU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  <w:tab w:val="decimal" w:pos="1418"/>
              </w:tabs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bottom"/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  <w:tab w:val="decimal" w:pos="1418"/>
              </w:tabs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  <w:tab w:val="decimal" w:pos="1384"/>
              </w:tabs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</w:tcPr>
          <w:p w:rsidR="00DC7CF5" w:rsidRPr="00DC7CF5" w:rsidRDefault="00DC7CF5" w:rsidP="00556606">
            <w:pPr>
              <w:pStyle w:val="Tablenumbers1"/>
              <w:tabs>
                <w:tab w:val="clear" w:pos="1503"/>
                <w:tab w:val="decimal" w:pos="1384"/>
              </w:tabs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DC7CF5" w:rsidRPr="005B2D91" w:rsidRDefault="00DC7CF5" w:rsidP="00DC7CF5">
      <w:pPr>
        <w:tabs>
          <w:tab w:val="right" w:pos="9214"/>
        </w:tabs>
        <w:spacing w:before="240" w:after="240"/>
        <w:rPr>
          <w:rFonts w:cs="Arial"/>
          <w:lang w:val="ru-RU"/>
        </w:rPr>
      </w:pPr>
      <w:r w:rsidRPr="005B2D91">
        <w:rPr>
          <w:rFonts w:cs="Arial"/>
          <w:lang w:val="ru-RU"/>
        </w:rPr>
        <w:t>Ниже указаны статьи доходов и расходов по операциям со связанными сторонами за 2018 год: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DC7CF5" w:rsidRPr="005B2D91" w:rsidTr="00556606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ind w:left="86" w:hanging="86"/>
              <w:rPr>
                <w:rFonts w:cs="Arial"/>
                <w:szCs w:val="18"/>
                <w:lang w:val="ru-RU"/>
              </w:rPr>
            </w:pPr>
            <w:r w:rsidRPr="005B2D91">
              <w:rPr>
                <w:rFonts w:cs="Arial"/>
                <w:i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77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77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77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Прочие связанные стороны</w:t>
            </w:r>
          </w:p>
        </w:tc>
      </w:tr>
      <w:tr w:rsidR="00DC7CF5" w:rsidRPr="005B2D91" w:rsidTr="00556606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ind w:left="86" w:hanging="86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577"/>
              </w:tabs>
              <w:ind w:right="-193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577"/>
              </w:tabs>
              <w:ind w:right="-193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577"/>
              </w:tabs>
              <w:ind w:right="-193"/>
              <w:rPr>
                <w:rFonts w:cs="Arial"/>
                <w:szCs w:val="18"/>
                <w:lang w:val="ru-RU"/>
              </w:rPr>
            </w:pPr>
          </w:p>
        </w:tc>
      </w:tr>
      <w:tr w:rsidR="00DC7CF5" w:rsidRPr="005B2D91" w:rsidTr="00556606">
        <w:tc>
          <w:tcPr>
            <w:tcW w:w="4127" w:type="dxa"/>
          </w:tcPr>
          <w:p w:rsidR="00DC7CF5" w:rsidRPr="005B2D91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7A1EC8">
              <w:rPr>
                <w:rFonts w:ascii="Arial" w:hAnsi="Arial" w:cs="Arial"/>
                <w:b w:val="0"/>
                <w:szCs w:val="18"/>
                <w:lang w:val="ru-RU"/>
              </w:rPr>
              <w:t>1,428,884</w:t>
            </w:r>
          </w:p>
        </w:tc>
      </w:tr>
      <w:tr w:rsidR="00DC7CF5" w:rsidRPr="005B2D91" w:rsidTr="00556606">
        <w:tc>
          <w:tcPr>
            <w:tcW w:w="4127" w:type="dxa"/>
          </w:tcPr>
          <w:p w:rsidR="00DC7CF5" w:rsidRPr="005B2D91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bookmarkStart w:id="5" w:name="_GoBack" w:colFirst="1" w:colLast="3"/>
            <w:r w:rsidRPr="005B2D91">
              <w:rPr>
                <w:rFonts w:ascii="Arial" w:hAnsi="Arial" w:cs="Arial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(4,743,730)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(61,964)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(1,316,573)</w:t>
            </w:r>
          </w:p>
        </w:tc>
      </w:tr>
      <w:tr w:rsidR="00DC7CF5" w:rsidRPr="00A62A7A" w:rsidTr="00556606"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Доходы за вычетом расходов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DC7CF5" w:rsidRPr="002B2EAF" w:rsidDel="00C466AD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Del="00C466AD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45,037</w:t>
            </w:r>
          </w:p>
        </w:tc>
      </w:tr>
      <w:tr w:rsidR="00DC7CF5" w:rsidRPr="005B2D91" w:rsidTr="00556606"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5B2D91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Комиссионные доходы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961,608</w:t>
            </w:r>
          </w:p>
        </w:tc>
      </w:tr>
      <w:tr w:rsidR="00DC7CF5" w:rsidRPr="00996434" w:rsidTr="00556606"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Резерв под обесценение по средствам в финансовых учреждениям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(272,200)</w:t>
            </w:r>
          </w:p>
        </w:tc>
      </w:tr>
      <w:tr w:rsidR="00DC7CF5" w:rsidRPr="00996434" w:rsidTr="00556606">
        <w:tc>
          <w:tcPr>
            <w:tcW w:w="4127" w:type="dxa"/>
            <w:vAlign w:val="bottom"/>
          </w:tcPr>
          <w:p w:rsidR="00DC7CF5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Чистый убыток, возникающий при первоначальном признании активов по ставкам ниже рыночных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(930,346)</w:t>
            </w:r>
          </w:p>
        </w:tc>
      </w:tr>
      <w:tr w:rsidR="00DC7CF5" w:rsidRPr="00996434" w:rsidTr="00556606"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</w:pPr>
            <w:r w:rsidRPr="00996434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Резерв под обесценение обязательств кредитного характера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(7,380)</w:t>
            </w:r>
          </w:p>
        </w:tc>
      </w:tr>
      <w:tr w:rsidR="00DC7CF5" w:rsidRPr="00A62A7A" w:rsidTr="00556606"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B2D91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34,649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(2,180,412)</w:t>
            </w:r>
          </w:p>
        </w:tc>
      </w:tr>
      <w:tr w:rsidR="00DC7CF5" w:rsidRPr="00A62A7A" w:rsidTr="00556606">
        <w:tc>
          <w:tcPr>
            <w:tcW w:w="4127" w:type="dxa"/>
            <w:vAlign w:val="bottom"/>
          </w:tcPr>
          <w:p w:rsidR="00DC7CF5" w:rsidRPr="00996434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b w:val="0"/>
                <w:smallCaps w:val="0"/>
                <w:sz w:val="18"/>
                <w:szCs w:val="18"/>
                <w:lang w:val="kk-KZ"/>
              </w:rPr>
            </w:pPr>
            <w:r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 xml:space="preserve">Прочие операционные (расходы) </w:t>
            </w:r>
            <w:r>
              <w:rPr>
                <w:rFonts w:cs="Arial"/>
                <w:b w:val="0"/>
                <w:smallCaps w:val="0"/>
                <w:sz w:val="18"/>
                <w:szCs w:val="18"/>
                <w:lang w:val="en-GB"/>
              </w:rPr>
              <w:t>/</w:t>
            </w:r>
            <w:r>
              <w:rPr>
                <w:rFonts w:cs="Arial"/>
                <w:b w:val="0"/>
                <w:smallCaps w:val="0"/>
                <w:sz w:val="18"/>
                <w:szCs w:val="18"/>
                <w:lang w:val="kk-KZ"/>
              </w:rPr>
              <w:t xml:space="preserve"> доходы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en-US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(8,000)</w:t>
            </w:r>
          </w:p>
        </w:tc>
      </w:tr>
      <w:tr w:rsidR="00DC7CF5" w:rsidRPr="00A62A7A" w:rsidTr="00556606"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B2D91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2B2EAF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0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2B2EAF">
              <w:rPr>
                <w:rFonts w:ascii="Arial" w:hAnsi="Arial" w:cs="Arial"/>
                <w:b w:val="0"/>
                <w:szCs w:val="18"/>
                <w:lang w:val="ru-RU"/>
              </w:rPr>
              <w:t>(1,385,618)</w:t>
            </w:r>
          </w:p>
        </w:tc>
      </w:tr>
      <w:bookmarkEnd w:id="5"/>
      <w:tr w:rsidR="00DC7CF5" w:rsidRPr="00A62A7A" w:rsidTr="00556606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DC7CF5" w:rsidRPr="005B2D91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b w:val="0"/>
                <w:smallCaps w:val="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-101"/>
              <w:rPr>
                <w:rFonts w:ascii="Arial" w:hAnsi="Arial" w:cs="Arial"/>
                <w:b w:val="0"/>
                <w:szCs w:val="18"/>
                <w:highlight w:val="yellow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655"/>
              </w:tabs>
              <w:ind w:right="-101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655"/>
              </w:tabs>
              <w:ind w:right="-101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DC7CF5" w:rsidRDefault="00DC7CF5" w:rsidP="00DC7CF5">
      <w:pPr>
        <w:spacing w:before="240" w:after="240"/>
        <w:jc w:val="both"/>
        <w:rPr>
          <w:rFonts w:eastAsia="Arial Unicode MS" w:cs="Arial"/>
          <w:lang w:val="ru-RU"/>
        </w:rPr>
      </w:pPr>
    </w:p>
    <w:p w:rsidR="00DC7CF5" w:rsidRPr="005B2D91" w:rsidRDefault="00DC7CF5" w:rsidP="00DC7CF5">
      <w:pPr>
        <w:pStyle w:val="Continued"/>
        <w:ind w:left="0" w:firstLine="0"/>
        <w:rPr>
          <w:rFonts w:eastAsia="Arial Unicode MS" w:cs="Arial"/>
          <w:lang w:val="ru-RU"/>
        </w:rPr>
      </w:pPr>
      <w:r w:rsidRPr="005B2D91">
        <w:rPr>
          <w:rFonts w:eastAsia="Arial Unicode MS" w:cs="Arial"/>
          <w:lang w:val="ru-RU"/>
        </w:rPr>
        <w:lastRenderedPageBreak/>
        <w:t>Операции со связанными сторонами (продолжение)</w:t>
      </w:r>
    </w:p>
    <w:p w:rsidR="00DC7CF5" w:rsidRPr="005B2D91" w:rsidRDefault="00DC7CF5" w:rsidP="00DC7CF5">
      <w:pPr>
        <w:spacing w:before="240" w:after="240"/>
        <w:jc w:val="both"/>
        <w:rPr>
          <w:rFonts w:eastAsia="Arial Unicode MS" w:cs="Arial"/>
          <w:lang w:val="ru-RU"/>
        </w:rPr>
      </w:pPr>
      <w:r w:rsidRPr="005B2D91">
        <w:rPr>
          <w:rFonts w:eastAsia="Arial Unicode MS" w:cs="Arial"/>
          <w:lang w:val="ru-RU"/>
        </w:rPr>
        <w:t>Ниже указаны остатки на 31 декабря 2017 года по операциям со связанными сторонами:</w:t>
      </w:r>
    </w:p>
    <w:tbl>
      <w:tblPr>
        <w:tblW w:w="94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1138"/>
        <w:gridCol w:w="1418"/>
        <w:gridCol w:w="1417"/>
        <w:gridCol w:w="1556"/>
      </w:tblGrid>
      <w:tr w:rsidR="00DC7CF5" w:rsidRPr="00490FB2" w:rsidTr="00DC7CF5">
        <w:trPr>
          <w:trHeight w:val="202"/>
          <w:tblHeader/>
        </w:trPr>
        <w:tc>
          <w:tcPr>
            <w:tcW w:w="3969" w:type="dxa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RRthousands"/>
              <w:keepNext/>
              <w:rPr>
                <w:szCs w:val="18"/>
                <w:lang w:val="ru-RU"/>
              </w:rPr>
            </w:pPr>
            <w:r w:rsidRPr="00490FB2">
              <w:rPr>
                <w:rFonts w:eastAsia="Arial Unicode MS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138" w:type="dxa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Columnheader"/>
              <w:spacing w:line="240" w:lineRule="auto"/>
              <w:ind w:left="-146" w:right="101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left="-146" w:right="101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Columnheader"/>
              <w:spacing w:line="240" w:lineRule="auto"/>
              <w:ind w:left="-146" w:right="101"/>
              <w:jc w:val="right"/>
              <w:rPr>
                <w:rFonts w:ascii="Arial" w:hAnsi="Arial" w:cs="Arial"/>
                <w:szCs w:val="18"/>
                <w:lang w:val="ru-RU"/>
              </w:rPr>
            </w:pPr>
            <w:proofErr w:type="spellStart"/>
            <w:proofErr w:type="gramStart"/>
            <w:r w:rsidRPr="00490FB2">
              <w:rPr>
                <w:rFonts w:ascii="Arial" w:hAnsi="Arial" w:cs="Arial"/>
                <w:szCs w:val="18"/>
                <w:lang w:val="ru-RU"/>
              </w:rPr>
              <w:t>Ассоцииро</w:t>
            </w:r>
            <w:proofErr w:type="spellEnd"/>
            <w:r w:rsidRPr="00490FB2">
              <w:rPr>
                <w:rFonts w:ascii="Arial" w:hAnsi="Arial" w:cs="Arial"/>
                <w:szCs w:val="18"/>
                <w:lang w:val="ru-RU"/>
              </w:rPr>
              <w:t>-ванные</w:t>
            </w:r>
            <w:proofErr w:type="gramEnd"/>
            <w:r w:rsidRPr="00490FB2">
              <w:rPr>
                <w:rFonts w:ascii="Arial" w:hAnsi="Arial" w:cs="Arial"/>
                <w:szCs w:val="18"/>
                <w:lang w:val="ru-RU"/>
              </w:rPr>
              <w:t xml:space="preserve"> компании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vAlign w:val="bottom"/>
          </w:tcPr>
          <w:p w:rsidR="00DC7CF5" w:rsidRPr="00490FB2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left="-146" w:right="42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Прочие связанные стороны</w:t>
            </w:r>
          </w:p>
        </w:tc>
      </w:tr>
      <w:tr w:rsidR="00DC7CF5" w:rsidRPr="00490FB2" w:rsidTr="00DC7CF5">
        <w:trPr>
          <w:trHeight w:val="202"/>
        </w:trPr>
        <w:tc>
          <w:tcPr>
            <w:tcW w:w="3969" w:type="dxa"/>
            <w:vAlign w:val="bottom"/>
          </w:tcPr>
          <w:p w:rsidR="00DC7CF5" w:rsidRPr="00490FB2" w:rsidRDefault="00DC7CF5" w:rsidP="00556606">
            <w:pPr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Денежные средства и их эквиваленты (</w:t>
            </w:r>
            <w:r w:rsidRPr="002C76A3">
              <w:rPr>
                <w:rFonts w:cs="Arial"/>
                <w:spacing w:val="-4"/>
                <w:szCs w:val="18"/>
                <w:lang w:val="ru-RU"/>
              </w:rPr>
              <w:t xml:space="preserve">договорная процентная ставка: </w:t>
            </w:r>
            <w:r w:rsidRPr="00490FB2">
              <w:rPr>
                <w:rFonts w:cs="Arial"/>
                <w:spacing w:val="-4"/>
                <w:szCs w:val="18"/>
                <w:lang w:val="ru-RU"/>
              </w:rPr>
              <w:t>0</w:t>
            </w:r>
            <w:r w:rsidRPr="002C76A3">
              <w:rPr>
                <w:rFonts w:cs="Arial"/>
                <w:spacing w:val="-4"/>
                <w:szCs w:val="18"/>
                <w:lang w:val="ru-RU"/>
              </w:rPr>
              <w:t>%)</w:t>
            </w:r>
          </w:p>
        </w:tc>
        <w:tc>
          <w:tcPr>
            <w:tcW w:w="113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18,692,460 </w:t>
            </w:r>
          </w:p>
        </w:tc>
      </w:tr>
      <w:tr w:rsidR="00DC7CF5" w:rsidRPr="00490FB2" w:rsidTr="00DC7CF5">
        <w:trPr>
          <w:trHeight w:val="202"/>
        </w:trPr>
        <w:tc>
          <w:tcPr>
            <w:tcW w:w="3969" w:type="dxa"/>
            <w:vAlign w:val="bottom"/>
          </w:tcPr>
          <w:p w:rsidR="00DC7CF5" w:rsidRPr="00490FB2" w:rsidRDefault="00DC7CF5" w:rsidP="00556606">
            <w:pPr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Ценные бумаги, оцениваемые по справедливой стоимости через прибыль или убыток</w:t>
            </w:r>
          </w:p>
          <w:p w:rsidR="00DC7CF5" w:rsidRPr="00490FB2" w:rsidRDefault="00DC7CF5" w:rsidP="00556606">
            <w:pPr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(</w:t>
            </w:r>
            <w:proofErr w:type="spellStart"/>
            <w:r w:rsidRPr="00490FB2">
              <w:rPr>
                <w:rFonts w:cs="Arial"/>
                <w:spacing w:val="-4"/>
                <w:szCs w:val="18"/>
              </w:rPr>
              <w:t>договорная</w:t>
            </w:r>
            <w:proofErr w:type="spellEnd"/>
            <w:r w:rsidRPr="00490FB2">
              <w:rPr>
                <w:rFonts w:cs="Arial"/>
                <w:spacing w:val="-4"/>
                <w:szCs w:val="18"/>
              </w:rPr>
              <w:t xml:space="preserve"> </w:t>
            </w:r>
            <w:proofErr w:type="spellStart"/>
            <w:r w:rsidRPr="00490FB2">
              <w:rPr>
                <w:rFonts w:cs="Arial"/>
                <w:spacing w:val="-4"/>
                <w:szCs w:val="18"/>
              </w:rPr>
              <w:t>процентная</w:t>
            </w:r>
            <w:proofErr w:type="spellEnd"/>
            <w:r w:rsidRPr="00490FB2">
              <w:rPr>
                <w:rFonts w:cs="Arial"/>
                <w:spacing w:val="-4"/>
                <w:szCs w:val="18"/>
              </w:rPr>
              <w:t xml:space="preserve"> </w:t>
            </w:r>
            <w:proofErr w:type="spellStart"/>
            <w:r w:rsidRPr="00490FB2">
              <w:rPr>
                <w:rFonts w:cs="Arial"/>
                <w:spacing w:val="-4"/>
                <w:szCs w:val="18"/>
              </w:rPr>
              <w:t>ставка</w:t>
            </w:r>
            <w:proofErr w:type="spellEnd"/>
            <w:r w:rsidRPr="00490FB2">
              <w:rPr>
                <w:rFonts w:cs="Arial"/>
                <w:spacing w:val="-4"/>
                <w:szCs w:val="18"/>
              </w:rPr>
              <w:t xml:space="preserve">: </w:t>
            </w:r>
            <w:r w:rsidRPr="00490FB2">
              <w:rPr>
                <w:rFonts w:cs="Arial"/>
                <w:spacing w:val="-4"/>
                <w:szCs w:val="18"/>
                <w:lang w:val="ru-RU"/>
              </w:rPr>
              <w:t>4.87</w:t>
            </w:r>
            <w:r w:rsidRPr="00490FB2">
              <w:rPr>
                <w:rFonts w:cs="Arial"/>
                <w:spacing w:val="-4"/>
                <w:szCs w:val="18"/>
              </w:rPr>
              <w:t>%</w:t>
            </w:r>
            <w:r w:rsidRPr="00490FB2">
              <w:rPr>
                <w:rFonts w:cs="Arial"/>
                <w:spacing w:val="-4"/>
                <w:szCs w:val="18"/>
                <w:lang w:val="ru-RU"/>
              </w:rPr>
              <w:t xml:space="preserve"> - 9.1%</w:t>
            </w:r>
            <w:r w:rsidRPr="00490FB2">
              <w:rPr>
                <w:rFonts w:cs="Arial"/>
                <w:spacing w:val="-4"/>
                <w:szCs w:val="18"/>
              </w:rPr>
              <w:t>)</w:t>
            </w:r>
          </w:p>
        </w:tc>
        <w:tc>
          <w:tcPr>
            <w:tcW w:w="113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1,479,517 </w:t>
            </w:r>
          </w:p>
        </w:tc>
      </w:tr>
      <w:tr w:rsidR="00DC7CF5" w:rsidRPr="00490FB2" w:rsidTr="00DC7CF5">
        <w:trPr>
          <w:trHeight w:val="202"/>
        </w:trPr>
        <w:tc>
          <w:tcPr>
            <w:tcW w:w="3969" w:type="dxa"/>
            <w:vAlign w:val="bottom"/>
          </w:tcPr>
          <w:p w:rsidR="00DC7CF5" w:rsidRPr="00490FB2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Предоплата текущих обязательств по налогу на прибыль</w:t>
            </w:r>
          </w:p>
          <w:p w:rsidR="00DC7CF5" w:rsidRPr="00490FB2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(</w:t>
            </w:r>
            <w:r w:rsidRPr="00490FB2">
              <w:rPr>
                <w:rFonts w:ascii="Arial" w:hAnsi="Arial" w:cs="Arial"/>
                <w:spacing w:val="-4"/>
                <w:szCs w:val="18"/>
                <w:lang w:val="ru-RU"/>
              </w:rPr>
              <w:t>П</w:t>
            </w:r>
            <w:proofErr w:type="spellStart"/>
            <w:r w:rsidRPr="00490FB2">
              <w:rPr>
                <w:rFonts w:ascii="Arial" w:hAnsi="Arial" w:cs="Arial"/>
                <w:spacing w:val="-4"/>
                <w:szCs w:val="18"/>
              </w:rPr>
              <w:t>роцентная</w:t>
            </w:r>
            <w:proofErr w:type="spellEnd"/>
            <w:r w:rsidRPr="00490FB2">
              <w:rPr>
                <w:rFonts w:ascii="Arial" w:hAnsi="Arial" w:cs="Arial"/>
                <w:spacing w:val="-4"/>
                <w:szCs w:val="18"/>
              </w:rPr>
              <w:t xml:space="preserve"> </w:t>
            </w:r>
            <w:proofErr w:type="spellStart"/>
            <w:r w:rsidRPr="00490FB2">
              <w:rPr>
                <w:rFonts w:ascii="Arial" w:hAnsi="Arial" w:cs="Arial"/>
                <w:spacing w:val="-4"/>
                <w:szCs w:val="18"/>
              </w:rPr>
              <w:t>ставка</w:t>
            </w:r>
            <w:proofErr w:type="spellEnd"/>
            <w:r w:rsidRPr="00490FB2">
              <w:rPr>
                <w:rFonts w:ascii="Arial" w:hAnsi="Arial" w:cs="Arial"/>
                <w:spacing w:val="-4"/>
                <w:szCs w:val="18"/>
              </w:rPr>
              <w:t xml:space="preserve">: </w:t>
            </w:r>
            <w:r w:rsidRPr="00490FB2">
              <w:rPr>
                <w:rFonts w:ascii="Arial" w:hAnsi="Arial" w:cs="Arial"/>
                <w:spacing w:val="-4"/>
                <w:szCs w:val="18"/>
                <w:lang w:val="ru-RU"/>
              </w:rPr>
              <w:t>15</w:t>
            </w:r>
            <w:r w:rsidRPr="00490FB2">
              <w:rPr>
                <w:rFonts w:ascii="Arial" w:hAnsi="Arial" w:cs="Arial"/>
                <w:spacing w:val="-4"/>
                <w:szCs w:val="18"/>
              </w:rPr>
              <w:t>%)</w:t>
            </w:r>
          </w:p>
        </w:tc>
        <w:tc>
          <w:tcPr>
            <w:tcW w:w="1138" w:type="dxa"/>
            <w:vAlign w:val="bottom"/>
          </w:tcPr>
          <w:p w:rsidR="00DC7CF5" w:rsidRPr="00490FB2" w:rsidDel="00C466AD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DC7CF5" w:rsidRPr="00490FB2" w:rsidDel="00C466AD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13,721,713 </w:t>
            </w:r>
          </w:p>
        </w:tc>
      </w:tr>
      <w:tr w:rsidR="00DC7CF5" w:rsidRPr="00490FB2" w:rsidTr="00DC7CF5">
        <w:trPr>
          <w:trHeight w:val="202"/>
        </w:trPr>
        <w:tc>
          <w:tcPr>
            <w:tcW w:w="3969" w:type="dxa"/>
            <w:vAlign w:val="bottom"/>
          </w:tcPr>
          <w:p w:rsidR="00DC7CF5" w:rsidRPr="00490FB2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Прочие активы</w:t>
            </w:r>
          </w:p>
        </w:tc>
        <w:tc>
          <w:tcPr>
            <w:tcW w:w="113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8,000 </w:t>
            </w:r>
          </w:p>
        </w:tc>
        <w:tc>
          <w:tcPr>
            <w:tcW w:w="1556" w:type="dxa"/>
            <w:vAlign w:val="bottom"/>
          </w:tcPr>
          <w:p w:rsidR="00DC7CF5" w:rsidRPr="00490FB2" w:rsidRDefault="00DC7CF5" w:rsidP="00DC7CF5">
            <w:pPr>
              <w:ind w:left="-72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62,847 </w:t>
            </w:r>
          </w:p>
        </w:tc>
      </w:tr>
      <w:tr w:rsidR="00DC7CF5" w:rsidRPr="00490FB2" w:rsidTr="00DC7CF5">
        <w:trPr>
          <w:trHeight w:val="202"/>
        </w:trPr>
        <w:tc>
          <w:tcPr>
            <w:tcW w:w="3969" w:type="dxa"/>
            <w:vAlign w:val="bottom"/>
          </w:tcPr>
          <w:p w:rsidR="00DC7CF5" w:rsidRPr="00490FB2" w:rsidRDefault="00DC7CF5" w:rsidP="00556606">
            <w:pPr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Заемные средства</w:t>
            </w:r>
          </w:p>
          <w:p w:rsidR="00DC7CF5" w:rsidRPr="002C76A3" w:rsidRDefault="00DC7CF5" w:rsidP="00556606">
            <w:pPr>
              <w:rPr>
                <w:rFonts w:cs="Arial"/>
                <w:spacing w:val="-4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(</w:t>
            </w:r>
            <w:r w:rsidRPr="002C76A3">
              <w:rPr>
                <w:rFonts w:cs="Arial"/>
                <w:spacing w:val="-4"/>
                <w:szCs w:val="18"/>
                <w:lang w:val="ru-RU"/>
              </w:rPr>
              <w:t xml:space="preserve">договорная процентная ставка: </w:t>
            </w:r>
          </w:p>
          <w:p w:rsidR="00DC7CF5" w:rsidRPr="00490FB2" w:rsidRDefault="00DC7CF5" w:rsidP="00556606">
            <w:pPr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pacing w:val="-4"/>
                <w:szCs w:val="18"/>
                <w:lang w:val="ru-RU"/>
              </w:rPr>
              <w:t>0.1% – 5.5</w:t>
            </w:r>
            <w:r w:rsidRPr="00490FB2">
              <w:rPr>
                <w:rFonts w:cs="Arial"/>
                <w:spacing w:val="-4"/>
                <w:szCs w:val="18"/>
              </w:rPr>
              <w:t>%)</w:t>
            </w:r>
          </w:p>
        </w:tc>
        <w:tc>
          <w:tcPr>
            <w:tcW w:w="113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71,948,648 </w:t>
            </w:r>
          </w:p>
        </w:tc>
        <w:tc>
          <w:tcPr>
            <w:tcW w:w="141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vAlign w:val="bottom"/>
          </w:tcPr>
          <w:p w:rsidR="00DC7CF5" w:rsidRPr="00490FB2" w:rsidDel="004B5485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58,581,573 </w:t>
            </w:r>
          </w:p>
        </w:tc>
      </w:tr>
      <w:tr w:rsidR="00DC7CF5" w:rsidRPr="00490FB2" w:rsidTr="00DC7CF5">
        <w:trPr>
          <w:trHeight w:val="202"/>
        </w:trPr>
        <w:tc>
          <w:tcPr>
            <w:tcW w:w="3969" w:type="dxa"/>
            <w:vAlign w:val="bottom"/>
          </w:tcPr>
          <w:p w:rsidR="00DC7CF5" w:rsidRPr="00490FB2" w:rsidRDefault="00DC7CF5" w:rsidP="00556606">
            <w:pPr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Обязательства по программам субсидирования</w:t>
            </w:r>
          </w:p>
          <w:p w:rsidR="00DC7CF5" w:rsidRPr="002C76A3" w:rsidRDefault="00DC7CF5" w:rsidP="00556606">
            <w:pPr>
              <w:rPr>
                <w:rFonts w:cs="Arial"/>
                <w:spacing w:val="-4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(</w:t>
            </w:r>
            <w:r w:rsidRPr="002C76A3">
              <w:rPr>
                <w:rFonts w:cs="Arial"/>
                <w:spacing w:val="-4"/>
                <w:szCs w:val="18"/>
                <w:lang w:val="ru-RU"/>
              </w:rPr>
              <w:t xml:space="preserve">договорная процентная ставка: </w:t>
            </w:r>
            <w:r w:rsidRPr="00490FB2">
              <w:rPr>
                <w:rFonts w:cs="Arial"/>
                <w:spacing w:val="-4"/>
                <w:szCs w:val="18"/>
                <w:lang w:val="ru-RU"/>
              </w:rPr>
              <w:t>0</w:t>
            </w:r>
            <w:r w:rsidRPr="002C76A3">
              <w:rPr>
                <w:rFonts w:cs="Arial"/>
                <w:spacing w:val="-4"/>
                <w:szCs w:val="18"/>
                <w:lang w:val="ru-RU"/>
              </w:rPr>
              <w:t>%)</w:t>
            </w:r>
          </w:p>
        </w:tc>
        <w:tc>
          <w:tcPr>
            <w:tcW w:w="113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273 </w:t>
            </w:r>
          </w:p>
        </w:tc>
        <w:tc>
          <w:tcPr>
            <w:tcW w:w="1417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1,758,695 </w:t>
            </w:r>
          </w:p>
        </w:tc>
      </w:tr>
      <w:tr w:rsidR="00DC7CF5" w:rsidRPr="00490FB2" w:rsidTr="00DC7CF5">
        <w:trPr>
          <w:trHeight w:val="202"/>
        </w:trPr>
        <w:tc>
          <w:tcPr>
            <w:tcW w:w="3969" w:type="dxa"/>
            <w:vAlign w:val="bottom"/>
          </w:tcPr>
          <w:p w:rsidR="00DC7CF5" w:rsidRPr="00490FB2" w:rsidRDefault="00DC7CF5" w:rsidP="00556606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Отложенное налоговое обязательство</w:t>
            </w:r>
          </w:p>
          <w:p w:rsidR="00DC7CF5" w:rsidRPr="00490FB2" w:rsidRDefault="00DC7CF5" w:rsidP="00556606">
            <w:pPr>
              <w:ind w:left="124" w:hanging="124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(</w:t>
            </w:r>
            <w:r w:rsidRPr="00490FB2">
              <w:rPr>
                <w:rFonts w:cs="Arial"/>
                <w:spacing w:val="-4"/>
                <w:szCs w:val="18"/>
                <w:lang w:val="ru-RU"/>
              </w:rPr>
              <w:t>П</w:t>
            </w:r>
            <w:r w:rsidRPr="002C76A3">
              <w:rPr>
                <w:rFonts w:cs="Arial"/>
                <w:spacing w:val="-4"/>
                <w:szCs w:val="18"/>
                <w:lang w:val="ru-RU"/>
              </w:rPr>
              <w:t xml:space="preserve">роцентная ставка: </w:t>
            </w:r>
            <w:r w:rsidRPr="00490FB2">
              <w:rPr>
                <w:rFonts w:cs="Arial"/>
                <w:spacing w:val="-4"/>
                <w:szCs w:val="18"/>
                <w:lang w:val="ru-RU"/>
              </w:rPr>
              <w:t>20</w:t>
            </w:r>
            <w:r w:rsidRPr="002C76A3">
              <w:rPr>
                <w:rFonts w:cs="Arial"/>
                <w:spacing w:val="-4"/>
                <w:szCs w:val="18"/>
                <w:lang w:val="ru-RU"/>
              </w:rPr>
              <w:t>%)</w:t>
            </w:r>
          </w:p>
        </w:tc>
        <w:tc>
          <w:tcPr>
            <w:tcW w:w="113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6,065,416</w:t>
            </w:r>
          </w:p>
        </w:tc>
      </w:tr>
      <w:tr w:rsidR="00DC7CF5" w:rsidRPr="00490FB2" w:rsidTr="00DC7CF5">
        <w:trPr>
          <w:trHeight w:val="202"/>
        </w:trPr>
        <w:tc>
          <w:tcPr>
            <w:tcW w:w="3969" w:type="dxa"/>
            <w:vAlign w:val="bottom"/>
          </w:tcPr>
          <w:p w:rsidR="00DC7CF5" w:rsidRPr="00490FB2" w:rsidRDefault="00DC7CF5" w:rsidP="00556606">
            <w:pPr>
              <w:pStyle w:val="Tabletext"/>
              <w:ind w:left="0" w:firstLine="0"/>
              <w:rPr>
                <w:rFonts w:ascii="Arial" w:hAnsi="Arial" w:cs="Arial"/>
                <w:szCs w:val="18"/>
                <w:lang w:val="ru-RU"/>
              </w:rPr>
            </w:pPr>
            <w:r w:rsidRPr="00490FB2">
              <w:rPr>
                <w:rFonts w:ascii="Arial" w:hAnsi="Arial" w:cs="Arial"/>
                <w:szCs w:val="18"/>
                <w:lang w:val="ru-RU"/>
              </w:rPr>
              <w:t>Прочие обязательства</w:t>
            </w:r>
          </w:p>
        </w:tc>
        <w:tc>
          <w:tcPr>
            <w:tcW w:w="113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417" w:type="dxa"/>
            <w:vAlign w:val="bottom"/>
          </w:tcPr>
          <w:p w:rsidR="00DC7CF5" w:rsidRPr="00490FB2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>-</w:t>
            </w:r>
          </w:p>
        </w:tc>
        <w:tc>
          <w:tcPr>
            <w:tcW w:w="1556" w:type="dxa"/>
            <w:vAlign w:val="bottom"/>
          </w:tcPr>
          <w:p w:rsidR="00DC7CF5" w:rsidRPr="00490FB2" w:rsidDel="004B5485" w:rsidRDefault="00DC7CF5" w:rsidP="00DC7CF5">
            <w:pPr>
              <w:pStyle w:val="Tablenumbers1"/>
              <w:tabs>
                <w:tab w:val="clear" w:pos="1503"/>
              </w:tabs>
              <w:ind w:left="-72" w:right="0"/>
              <w:jc w:val="right"/>
              <w:rPr>
                <w:rFonts w:cs="Arial"/>
                <w:szCs w:val="18"/>
                <w:lang w:val="ru-RU"/>
              </w:rPr>
            </w:pPr>
            <w:r w:rsidRPr="00490FB2">
              <w:rPr>
                <w:rFonts w:cs="Arial"/>
                <w:szCs w:val="18"/>
                <w:lang w:val="ru-RU"/>
              </w:rPr>
              <w:t xml:space="preserve">560,427 </w:t>
            </w:r>
          </w:p>
        </w:tc>
      </w:tr>
      <w:tr w:rsidR="00DC7CF5" w:rsidRPr="00490FB2" w:rsidTr="00DC7CF5">
        <w:trPr>
          <w:trHeight w:hRule="exact" w:val="86"/>
        </w:trPr>
        <w:tc>
          <w:tcPr>
            <w:tcW w:w="3969" w:type="dxa"/>
            <w:tcBorders>
              <w:bottom w:val="single" w:sz="12" w:space="0" w:color="auto"/>
            </w:tcBorders>
          </w:tcPr>
          <w:p w:rsidR="00DC7CF5" w:rsidRPr="00490FB2" w:rsidRDefault="00DC7CF5" w:rsidP="00556606">
            <w:pPr>
              <w:pStyle w:val="Tabletext"/>
              <w:rPr>
                <w:rFonts w:ascii="Arial" w:hAnsi="Arial" w:cs="Arial"/>
                <w:szCs w:val="18"/>
                <w:highlight w:val="yellow"/>
                <w:lang w:val="ru-RU"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vAlign w:val="bottom"/>
          </w:tcPr>
          <w:p w:rsidR="00DC7CF5" w:rsidRPr="00490FB2" w:rsidRDefault="00DC7CF5" w:rsidP="00556606">
            <w:pPr>
              <w:pStyle w:val="Tablenumbers1"/>
              <w:tabs>
                <w:tab w:val="clear" w:pos="1503"/>
                <w:tab w:val="decimal" w:pos="1418"/>
              </w:tabs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DC7CF5" w:rsidRPr="00490FB2" w:rsidRDefault="00DC7CF5" w:rsidP="00556606">
            <w:pPr>
              <w:pStyle w:val="Tablenumbers1"/>
              <w:tabs>
                <w:tab w:val="clear" w:pos="1503"/>
                <w:tab w:val="decimal" w:pos="1418"/>
              </w:tabs>
              <w:ind w:left="-72" w:right="-45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C7CF5" w:rsidRPr="00490FB2" w:rsidRDefault="00DC7CF5" w:rsidP="00556606">
            <w:pPr>
              <w:pStyle w:val="Tablenumbers1"/>
              <w:tabs>
                <w:tab w:val="clear" w:pos="1503"/>
                <w:tab w:val="decimal" w:pos="1384"/>
              </w:tabs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DC7CF5" w:rsidRPr="00490FB2" w:rsidRDefault="00DC7CF5" w:rsidP="00556606">
            <w:pPr>
              <w:pStyle w:val="Tablenumbers1"/>
              <w:tabs>
                <w:tab w:val="clear" w:pos="1503"/>
                <w:tab w:val="decimal" w:pos="1384"/>
              </w:tabs>
              <w:ind w:left="-72" w:right="0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DC7CF5" w:rsidRPr="005B2D91" w:rsidRDefault="00DC7CF5" w:rsidP="00DC7CF5">
      <w:pPr>
        <w:spacing w:before="240" w:after="240"/>
        <w:jc w:val="both"/>
        <w:rPr>
          <w:rFonts w:cs="Arial"/>
          <w:lang w:val="ru-RU"/>
        </w:rPr>
      </w:pPr>
      <w:r w:rsidRPr="005B2D91">
        <w:rPr>
          <w:rFonts w:cs="Arial"/>
          <w:lang w:val="ru-RU"/>
        </w:rPr>
        <w:t xml:space="preserve">Ниже указаны статьи доходов и расходов по операциям со связанными сторонами за 2017 год: 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DC7CF5" w:rsidRPr="005B2D91" w:rsidTr="00556606">
        <w:trPr>
          <w:trHeight w:val="202"/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ind w:left="86" w:hanging="86"/>
              <w:rPr>
                <w:rFonts w:cs="Arial"/>
                <w:szCs w:val="18"/>
                <w:lang w:val="ru-RU"/>
              </w:rPr>
            </w:pPr>
            <w:r w:rsidRPr="005B2D91">
              <w:rPr>
                <w:rFonts w:cs="Arial"/>
                <w:i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77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77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</w:tabs>
              <w:spacing w:line="240" w:lineRule="auto"/>
              <w:ind w:right="77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Прочие связанные стороны</w:t>
            </w:r>
          </w:p>
        </w:tc>
      </w:tr>
      <w:tr w:rsidR="00DC7CF5" w:rsidRPr="005B2D91" w:rsidTr="00556606">
        <w:trPr>
          <w:trHeight w:val="202"/>
        </w:trPr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ind w:left="86" w:hanging="86"/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577"/>
              </w:tabs>
              <w:ind w:right="-193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577"/>
              </w:tabs>
              <w:ind w:right="-193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577"/>
              </w:tabs>
              <w:ind w:right="-193"/>
              <w:rPr>
                <w:rFonts w:cs="Arial"/>
                <w:szCs w:val="18"/>
                <w:lang w:val="ru-RU"/>
              </w:rPr>
            </w:pPr>
          </w:p>
        </w:tc>
      </w:tr>
      <w:tr w:rsidR="00DC7CF5" w:rsidRPr="005B2D91" w:rsidTr="00556606">
        <w:trPr>
          <w:trHeight w:val="202"/>
        </w:trPr>
        <w:tc>
          <w:tcPr>
            <w:tcW w:w="4127" w:type="dxa"/>
          </w:tcPr>
          <w:p w:rsidR="00DC7CF5" w:rsidRPr="005B2D91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 xml:space="preserve">202,222 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 xml:space="preserve">212,286 </w:t>
            </w:r>
          </w:p>
        </w:tc>
      </w:tr>
      <w:tr w:rsidR="00DC7CF5" w:rsidRPr="005B2D91" w:rsidTr="00556606">
        <w:trPr>
          <w:trHeight w:val="202"/>
        </w:trPr>
        <w:tc>
          <w:tcPr>
            <w:tcW w:w="4127" w:type="dxa"/>
          </w:tcPr>
          <w:p w:rsidR="00DC7CF5" w:rsidRPr="005B2D91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(4,468,358)</w:t>
            </w:r>
            <w:r w:rsidRPr="005B2D91" w:rsidDel="00E32DC2">
              <w:rPr>
                <w:rFonts w:ascii="Arial" w:hAnsi="Arial" w:cs="Arial"/>
                <w:b w:val="0"/>
                <w:szCs w:val="18"/>
                <w:lang w:val="ru-RU"/>
              </w:rPr>
              <w:t xml:space="preserve"> 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(146)</w:t>
            </w:r>
            <w:r w:rsidRPr="005B2D91" w:rsidDel="00E32DC2">
              <w:rPr>
                <w:rFonts w:ascii="Arial" w:hAnsi="Arial" w:cs="Arial"/>
                <w:b w:val="0"/>
                <w:szCs w:val="18"/>
                <w:lang w:val="ru-RU"/>
              </w:rPr>
              <w:t xml:space="preserve"> 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(1,186,239)</w:t>
            </w:r>
            <w:r w:rsidRPr="005B2D91" w:rsidDel="00E32DC2">
              <w:rPr>
                <w:rFonts w:ascii="Arial" w:hAnsi="Arial" w:cs="Arial"/>
                <w:b w:val="0"/>
                <w:szCs w:val="18"/>
                <w:lang w:val="ru-RU"/>
              </w:rPr>
              <w:t xml:space="preserve"> </w:t>
            </w:r>
          </w:p>
        </w:tc>
      </w:tr>
      <w:tr w:rsidR="00DC7CF5" w:rsidRPr="005B2D91" w:rsidTr="00556606">
        <w:trPr>
          <w:trHeight w:val="202"/>
        </w:trPr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Комиссионные доходы</w:t>
            </w:r>
          </w:p>
        </w:tc>
        <w:tc>
          <w:tcPr>
            <w:tcW w:w="1740" w:type="dxa"/>
            <w:vAlign w:val="bottom"/>
          </w:tcPr>
          <w:p w:rsidR="00DC7CF5" w:rsidRPr="005B2D91" w:rsidDel="00C466AD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5B2D91" w:rsidDel="00C466AD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 xml:space="preserve">330,496 </w:t>
            </w:r>
          </w:p>
        </w:tc>
      </w:tr>
      <w:tr w:rsidR="00DC7CF5" w:rsidRPr="005B2D91" w:rsidTr="00556606">
        <w:trPr>
          <w:trHeight w:val="202"/>
        </w:trPr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Tabletext"/>
              <w:ind w:left="86" w:hanging="86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Доходы за вычетом расходов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DC7CF5" w:rsidRPr="005B2D91" w:rsidDel="00C466AD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5B2D91" w:rsidDel="00C466AD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107,910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</w:tr>
      <w:tr w:rsidR="00DC7CF5" w:rsidRPr="005B2D91" w:rsidTr="00556606">
        <w:trPr>
          <w:trHeight w:val="202"/>
        </w:trPr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B2D91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(6,987)</w:t>
            </w:r>
            <w:r w:rsidRPr="005B2D91" w:rsidDel="00E32DC2">
              <w:rPr>
                <w:rFonts w:ascii="Arial" w:hAnsi="Arial" w:cs="Arial"/>
                <w:b w:val="0"/>
                <w:szCs w:val="18"/>
                <w:lang w:val="ru-RU"/>
              </w:rPr>
              <w:t xml:space="preserve"> 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(33)</w:t>
            </w:r>
          </w:p>
        </w:tc>
      </w:tr>
      <w:tr w:rsidR="00DC7CF5" w:rsidRPr="005B2D91" w:rsidTr="00556606">
        <w:trPr>
          <w:trHeight w:val="202"/>
        </w:trPr>
        <w:tc>
          <w:tcPr>
            <w:tcW w:w="4127" w:type="dxa"/>
            <w:vAlign w:val="bottom"/>
          </w:tcPr>
          <w:p w:rsidR="00DC7CF5" w:rsidRPr="005B2D91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sz w:val="18"/>
                <w:szCs w:val="18"/>
                <w:lang w:val="ru-RU"/>
              </w:rPr>
            </w:pPr>
            <w:r w:rsidRPr="005B2D91">
              <w:rPr>
                <w:rFonts w:cs="Arial"/>
                <w:b w:val="0"/>
                <w:smallCaps w:val="0"/>
                <w:sz w:val="18"/>
                <w:szCs w:val="18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DC7CF5" w:rsidRPr="005B2D91" w:rsidRDefault="00DC7CF5" w:rsidP="00DC7CF5">
            <w:pPr>
              <w:pStyle w:val="Columnheader"/>
              <w:tabs>
                <w:tab w:val="clear" w:pos="1503"/>
              </w:tabs>
              <w:spacing w:line="240" w:lineRule="auto"/>
              <w:ind w:right="12"/>
              <w:jc w:val="right"/>
              <w:rPr>
                <w:rFonts w:ascii="Arial" w:hAnsi="Arial" w:cs="Arial"/>
                <w:b w:val="0"/>
                <w:szCs w:val="18"/>
                <w:lang w:val="ru-RU"/>
              </w:rPr>
            </w:pPr>
            <w:r w:rsidRPr="005B2D91">
              <w:rPr>
                <w:rFonts w:ascii="Arial" w:hAnsi="Arial" w:cs="Arial"/>
                <w:b w:val="0"/>
                <w:szCs w:val="18"/>
                <w:lang w:val="ru-RU"/>
              </w:rPr>
              <w:t xml:space="preserve">(1,093,393) </w:t>
            </w:r>
            <w:r w:rsidRPr="005B2D91" w:rsidDel="00E32DC2">
              <w:rPr>
                <w:rFonts w:ascii="Arial" w:hAnsi="Arial" w:cs="Arial"/>
                <w:b w:val="0"/>
                <w:szCs w:val="18"/>
                <w:lang w:val="ru-RU"/>
              </w:rPr>
              <w:t xml:space="preserve"> </w:t>
            </w:r>
          </w:p>
        </w:tc>
      </w:tr>
      <w:tr w:rsidR="00DC7CF5" w:rsidRPr="005B2D91" w:rsidTr="00556606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DC7CF5" w:rsidRPr="005B2D91" w:rsidRDefault="00DC7CF5" w:rsidP="00556606">
            <w:pPr>
              <w:pStyle w:val="ABCTitle"/>
              <w:keepNext w:val="0"/>
              <w:spacing w:before="0"/>
              <w:ind w:left="86" w:hanging="86"/>
              <w:rPr>
                <w:rFonts w:cs="Arial"/>
                <w:b w:val="0"/>
                <w:smallCaps w:val="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-101"/>
              <w:rPr>
                <w:rFonts w:ascii="Arial" w:hAnsi="Arial" w:cs="Arial"/>
                <w:b w:val="0"/>
                <w:szCs w:val="18"/>
                <w:highlight w:val="yellow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655"/>
              </w:tabs>
              <w:ind w:right="-101"/>
              <w:rPr>
                <w:rFonts w:cs="Arial"/>
                <w:szCs w:val="18"/>
                <w:highlight w:val="yellow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655"/>
              </w:tabs>
              <w:ind w:right="-101"/>
              <w:rPr>
                <w:rFonts w:cs="Arial"/>
                <w:szCs w:val="18"/>
                <w:highlight w:val="yellow"/>
                <w:lang w:val="ru-RU"/>
              </w:rPr>
            </w:pPr>
          </w:p>
        </w:tc>
      </w:tr>
    </w:tbl>
    <w:p w:rsidR="00DC7CF5" w:rsidRDefault="00DC7CF5" w:rsidP="00DC7CF5">
      <w:pPr>
        <w:pStyle w:val="ABC-paragrahinNotes"/>
        <w:spacing w:before="240" w:after="0"/>
        <w:rPr>
          <w:rFonts w:ascii="Arial" w:hAnsi="Arial" w:cs="Arial"/>
          <w:sz w:val="18"/>
          <w:highlight w:val="yellow"/>
          <w:lang w:val="ru-RU"/>
        </w:rPr>
      </w:pP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1800"/>
      </w:tblGrid>
      <w:tr w:rsidR="00DC7CF5" w:rsidRPr="005B2D91" w:rsidTr="00556606">
        <w:trPr>
          <w:trHeight w:val="202"/>
        </w:trPr>
        <w:tc>
          <w:tcPr>
            <w:tcW w:w="5760" w:type="dxa"/>
            <w:vAlign w:val="bottom"/>
          </w:tcPr>
          <w:p w:rsidR="00DC7CF5" w:rsidRPr="005B2D91" w:rsidRDefault="00DC7CF5" w:rsidP="00556606">
            <w:pPr>
              <w:rPr>
                <w:rFonts w:cs="Arial"/>
                <w:szCs w:val="18"/>
                <w:lang w:val="ru-RU"/>
              </w:rPr>
            </w:pPr>
            <w:r w:rsidRPr="005B2D91">
              <w:rPr>
                <w:rFonts w:cs="Arial"/>
                <w:i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34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201</w:t>
            </w:r>
            <w:r w:rsidRPr="005B2D91">
              <w:rPr>
                <w:rFonts w:ascii="Arial" w:hAnsi="Arial" w:cs="Arial"/>
                <w:szCs w:val="18"/>
              </w:rPr>
              <w:t>8</w:t>
            </w:r>
            <w:r w:rsidRPr="005B2D91">
              <w:rPr>
                <w:rFonts w:ascii="Arial" w:hAnsi="Arial" w:cs="Arial"/>
                <w:szCs w:val="18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34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2017 г.</w:t>
            </w:r>
          </w:p>
        </w:tc>
      </w:tr>
      <w:tr w:rsidR="00DC7CF5" w:rsidRPr="005B2D91" w:rsidTr="00556606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380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380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DC7CF5" w:rsidRPr="005C3D92" w:rsidTr="00556606">
        <w:trPr>
          <w:trHeight w:val="202"/>
        </w:trPr>
        <w:tc>
          <w:tcPr>
            <w:tcW w:w="5760" w:type="dxa"/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  <w:r w:rsidRPr="005C3D92">
              <w:rPr>
                <w:rFonts w:ascii="Arial" w:hAnsi="Arial" w:cs="Arial"/>
                <w:szCs w:val="18"/>
                <w:lang w:val="ru-RU"/>
              </w:rPr>
              <w:t>Сумма кредитов, предоставленных связанным сторонам в течение года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DC7CF5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 w:rsidRPr="005C3D92">
              <w:rPr>
                <w:rFonts w:cs="Arial"/>
                <w:szCs w:val="18"/>
                <w:lang w:val="ru-RU"/>
              </w:rPr>
              <w:t>7,085,997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DC7CF5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-</w:t>
            </w:r>
          </w:p>
        </w:tc>
      </w:tr>
      <w:tr w:rsidR="00DC7CF5" w:rsidRPr="005C3D92" w:rsidTr="00556606">
        <w:trPr>
          <w:trHeight w:val="202"/>
        </w:trPr>
        <w:tc>
          <w:tcPr>
            <w:tcW w:w="5760" w:type="dxa"/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  <w:r w:rsidRPr="005C3D92">
              <w:rPr>
                <w:rFonts w:ascii="Arial" w:hAnsi="Arial" w:cs="Arial"/>
                <w:szCs w:val="18"/>
                <w:lang w:val="ru-RU"/>
              </w:rPr>
              <w:t>Сумма кредитов, погашенных связанными сторонами в течение года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DC7CF5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 w:rsidRPr="005C3D92">
              <w:rPr>
                <w:rFonts w:cs="Arial"/>
                <w:szCs w:val="18"/>
                <w:lang w:val="ru-RU"/>
              </w:rPr>
              <w:t>4,520,963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DC7CF5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10,178,889</w:t>
            </w:r>
          </w:p>
        </w:tc>
      </w:tr>
      <w:tr w:rsidR="00DC7CF5" w:rsidRPr="005C3D92" w:rsidTr="00556606">
        <w:trPr>
          <w:trHeight w:hRule="exact" w:val="86"/>
        </w:trPr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</w:tr>
    </w:tbl>
    <w:p w:rsidR="00DC7CF5" w:rsidRDefault="00DC7CF5" w:rsidP="00DC7CF5">
      <w:pPr>
        <w:pStyle w:val="ABC-paragrahinNotes"/>
        <w:widowControl w:val="0"/>
        <w:spacing w:before="24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Операции со связанными сторонами без обеспечения. </w:t>
      </w:r>
    </w:p>
    <w:p w:rsidR="00DC7CF5" w:rsidRPr="003405CB" w:rsidRDefault="00DC7CF5" w:rsidP="00DC7CF5">
      <w:pPr>
        <w:pStyle w:val="ABC-paragrahinNotes"/>
        <w:widowControl w:val="0"/>
        <w:spacing w:before="24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Балансы со связанными сторонами не являются кредитно-обесцененными. </w:t>
      </w:r>
    </w:p>
    <w:p w:rsidR="00DC7CF5" w:rsidRDefault="00DC7CF5" w:rsidP="00DC7CF5">
      <w:pPr>
        <w:pStyle w:val="ABC-paragrahinNotes"/>
        <w:widowControl w:val="0"/>
        <w:spacing w:before="240"/>
        <w:rPr>
          <w:rFonts w:ascii="Arial" w:hAnsi="Arial" w:cs="Arial"/>
          <w:i/>
          <w:sz w:val="18"/>
          <w:szCs w:val="18"/>
          <w:lang w:val="ru-RU"/>
        </w:rPr>
      </w:pPr>
    </w:p>
    <w:p w:rsidR="00DC7CF5" w:rsidRDefault="00DC7CF5" w:rsidP="00DC7CF5">
      <w:pPr>
        <w:pStyle w:val="ABC-paragrahinNotes"/>
        <w:widowControl w:val="0"/>
        <w:spacing w:before="240"/>
        <w:rPr>
          <w:rFonts w:ascii="Arial" w:hAnsi="Arial" w:cs="Arial"/>
          <w:i/>
          <w:sz w:val="18"/>
          <w:szCs w:val="18"/>
          <w:lang w:val="ru-RU"/>
        </w:rPr>
      </w:pPr>
    </w:p>
    <w:p w:rsidR="00DC7CF5" w:rsidRDefault="00DC7CF5" w:rsidP="00DC7CF5">
      <w:pPr>
        <w:pStyle w:val="ABC-paragrahinNotes"/>
        <w:widowControl w:val="0"/>
        <w:spacing w:before="240"/>
        <w:rPr>
          <w:rFonts w:ascii="Arial" w:hAnsi="Arial" w:cs="Arial"/>
          <w:i/>
          <w:sz w:val="18"/>
          <w:szCs w:val="18"/>
          <w:lang w:val="ru-RU"/>
        </w:rPr>
      </w:pPr>
    </w:p>
    <w:p w:rsidR="00DC7CF5" w:rsidRDefault="00DC7CF5" w:rsidP="00DC7CF5">
      <w:pPr>
        <w:pStyle w:val="ABC-paragrahinNotes"/>
        <w:widowControl w:val="0"/>
        <w:spacing w:before="240"/>
        <w:rPr>
          <w:rFonts w:ascii="Arial" w:hAnsi="Arial" w:cs="Arial"/>
          <w:i/>
          <w:sz w:val="18"/>
          <w:szCs w:val="18"/>
          <w:lang w:val="ru-RU"/>
        </w:rPr>
      </w:pPr>
    </w:p>
    <w:p w:rsidR="00DC7CF5" w:rsidRPr="005B2D91" w:rsidRDefault="00DC7CF5" w:rsidP="00DC7CF5">
      <w:pPr>
        <w:pStyle w:val="Continued"/>
        <w:rPr>
          <w:rFonts w:eastAsia="Arial Unicode MS" w:cs="Arial"/>
          <w:lang w:val="ru-RU"/>
        </w:rPr>
      </w:pPr>
      <w:r w:rsidRPr="00C46BF3">
        <w:rPr>
          <w:rFonts w:eastAsia="Arial Unicode MS" w:cs="Arial"/>
          <w:lang w:val="ru-RU"/>
        </w:rPr>
        <w:lastRenderedPageBreak/>
        <w:t>3</w:t>
      </w:r>
      <w:r>
        <w:rPr>
          <w:rFonts w:eastAsia="Arial Unicode MS" w:cs="Arial"/>
          <w:lang w:val="ru-RU"/>
        </w:rPr>
        <w:t>6</w:t>
      </w:r>
      <w:r w:rsidRPr="005B2D91">
        <w:rPr>
          <w:rFonts w:eastAsia="Arial Unicode MS" w:cs="Arial"/>
          <w:lang w:val="ru-RU"/>
        </w:rPr>
        <w:tab/>
        <w:t>Операции со связанными сторонами (продолжение)</w:t>
      </w:r>
    </w:p>
    <w:p w:rsidR="00DC7CF5" w:rsidRPr="00DD22FC" w:rsidRDefault="00DC7CF5" w:rsidP="00DC7CF5">
      <w:pPr>
        <w:pStyle w:val="ABC-paragrahinNotes"/>
        <w:widowControl w:val="0"/>
        <w:spacing w:before="240"/>
        <w:rPr>
          <w:rFonts w:ascii="Arial" w:hAnsi="Arial" w:cs="Arial"/>
          <w:sz w:val="18"/>
          <w:szCs w:val="18"/>
          <w:lang w:val="ru-RU"/>
        </w:rPr>
      </w:pPr>
      <w:r w:rsidRPr="000D342F">
        <w:rPr>
          <w:rFonts w:ascii="Arial" w:hAnsi="Arial" w:cs="Arial"/>
          <w:i/>
          <w:sz w:val="18"/>
          <w:szCs w:val="18"/>
          <w:lang w:val="ru-RU"/>
        </w:rPr>
        <w:t>Вознаграждение ключевого управленческого персонала.</w:t>
      </w:r>
      <w:r w:rsidRPr="000D342F">
        <w:rPr>
          <w:rFonts w:ascii="Arial" w:hAnsi="Arial" w:cs="Arial"/>
          <w:sz w:val="18"/>
          <w:szCs w:val="18"/>
          <w:lang w:val="ru-RU"/>
        </w:rPr>
        <w:t xml:space="preserve"> В состав ключевого управленческого персонала </w:t>
      </w:r>
      <w:r w:rsidRPr="00DD22FC">
        <w:rPr>
          <w:rFonts w:ascii="Arial" w:hAnsi="Arial" w:cs="Arial"/>
          <w:sz w:val="18"/>
          <w:szCs w:val="18"/>
          <w:lang w:val="ru-RU"/>
        </w:rPr>
        <w:t>входят следующие лица: члены Совета директоров, члены Правления, и Управляющие директора.</w:t>
      </w:r>
    </w:p>
    <w:p w:rsidR="00DC7CF5" w:rsidRPr="005B2D91" w:rsidRDefault="00DC7CF5" w:rsidP="00DC7CF5">
      <w:pPr>
        <w:pStyle w:val="ABC-paragrahinNotes"/>
        <w:spacing w:before="240"/>
        <w:rPr>
          <w:rFonts w:ascii="Arial" w:hAnsi="Arial" w:cs="Arial"/>
          <w:sz w:val="18"/>
          <w:lang w:val="ru-RU"/>
        </w:rPr>
      </w:pPr>
      <w:r w:rsidRPr="005B2D91">
        <w:rPr>
          <w:rFonts w:ascii="Arial" w:hAnsi="Arial" w:cs="Arial"/>
          <w:sz w:val="18"/>
          <w:lang w:val="ru-RU"/>
        </w:rPr>
        <w:t>Ниже представлена информация о выплатах вознаграждения ключевому руководству:</w:t>
      </w: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1800"/>
      </w:tblGrid>
      <w:tr w:rsidR="00DC7CF5" w:rsidRPr="005B2D91" w:rsidTr="00556606">
        <w:trPr>
          <w:trHeight w:val="202"/>
        </w:trPr>
        <w:tc>
          <w:tcPr>
            <w:tcW w:w="5760" w:type="dxa"/>
            <w:vAlign w:val="bottom"/>
          </w:tcPr>
          <w:p w:rsidR="00DC7CF5" w:rsidRPr="005B2D91" w:rsidRDefault="00DC7CF5" w:rsidP="00556606">
            <w:pPr>
              <w:rPr>
                <w:rFonts w:cs="Arial"/>
                <w:szCs w:val="18"/>
                <w:lang w:val="ru-RU"/>
              </w:rPr>
            </w:pPr>
            <w:r w:rsidRPr="005B2D91">
              <w:rPr>
                <w:rFonts w:cs="Arial"/>
                <w:i/>
                <w:sz w:val="16"/>
                <w:szCs w:val="18"/>
                <w:lang w:val="ru-RU"/>
              </w:rPr>
              <w:t>(в тысячах казахстанских тенге)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34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201</w:t>
            </w:r>
            <w:r w:rsidRPr="005B2D91">
              <w:rPr>
                <w:rFonts w:ascii="Arial" w:hAnsi="Arial" w:cs="Arial"/>
                <w:szCs w:val="18"/>
              </w:rPr>
              <w:t>8</w:t>
            </w:r>
            <w:r w:rsidRPr="005B2D91">
              <w:rPr>
                <w:rFonts w:ascii="Arial" w:hAnsi="Arial" w:cs="Arial"/>
                <w:szCs w:val="18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34"/>
              <w:jc w:val="righ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2017 г.</w:t>
            </w:r>
          </w:p>
        </w:tc>
      </w:tr>
      <w:tr w:rsidR="00DC7CF5" w:rsidRPr="005B2D91" w:rsidTr="00556606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rPr>
                <w:rFonts w:cs="Arial"/>
                <w:b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380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380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DC7CF5" w:rsidRPr="005B2D91" w:rsidTr="00556606">
        <w:trPr>
          <w:trHeight w:val="202"/>
        </w:trPr>
        <w:tc>
          <w:tcPr>
            <w:tcW w:w="5760" w:type="dxa"/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i/>
                <w:szCs w:val="18"/>
                <w:lang w:val="ru-RU"/>
              </w:rPr>
              <w:t>Краткосрочные выплаты: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380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  <w:tab w:val="decimal" w:pos="1380"/>
              </w:tabs>
              <w:ind w:right="34"/>
              <w:jc w:val="right"/>
              <w:rPr>
                <w:rFonts w:cs="Arial"/>
                <w:b/>
                <w:bCs/>
                <w:szCs w:val="18"/>
                <w:lang w:val="ru-RU"/>
              </w:rPr>
            </w:pPr>
          </w:p>
        </w:tc>
      </w:tr>
      <w:tr w:rsidR="00DC7CF5" w:rsidRPr="005B2D91" w:rsidTr="00556606">
        <w:trPr>
          <w:trHeight w:val="202"/>
        </w:trPr>
        <w:tc>
          <w:tcPr>
            <w:tcW w:w="5760" w:type="dxa"/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- Заработная плата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>
              <w:rPr>
                <w:rFonts w:cs="Arial"/>
                <w:szCs w:val="18"/>
                <w:lang w:val="ru-RU"/>
              </w:rPr>
              <w:t>188</w:t>
            </w:r>
            <w:r w:rsidRPr="003D76F5">
              <w:rPr>
                <w:rFonts w:cs="Arial"/>
                <w:szCs w:val="18"/>
                <w:lang w:val="ru-RU"/>
              </w:rPr>
              <w:t>,</w:t>
            </w:r>
            <w:r>
              <w:rPr>
                <w:rFonts w:cs="Arial"/>
                <w:szCs w:val="18"/>
                <w:lang w:val="ru-RU"/>
              </w:rPr>
              <w:t>593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 w:rsidRPr="005B2D91">
              <w:rPr>
                <w:rFonts w:cs="Arial"/>
                <w:szCs w:val="18"/>
                <w:lang w:val="ru-RU"/>
              </w:rPr>
              <w:t>157,925</w:t>
            </w:r>
          </w:p>
        </w:tc>
      </w:tr>
      <w:tr w:rsidR="00DC7CF5" w:rsidRPr="005B2D91" w:rsidTr="00556606">
        <w:trPr>
          <w:trHeight w:val="202"/>
        </w:trPr>
        <w:tc>
          <w:tcPr>
            <w:tcW w:w="5760" w:type="dxa"/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>- Краткосрочные премиальные выплаты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 w:rsidRPr="003D76F5">
              <w:rPr>
                <w:rFonts w:cs="Arial"/>
                <w:szCs w:val="18"/>
                <w:lang w:val="ru-RU"/>
              </w:rPr>
              <w:t>55,642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 w:rsidRPr="005B2D91">
              <w:rPr>
                <w:rFonts w:cs="Arial"/>
                <w:szCs w:val="18"/>
                <w:lang w:val="ru-RU"/>
              </w:rPr>
              <w:t>6,829</w:t>
            </w:r>
          </w:p>
        </w:tc>
      </w:tr>
      <w:tr w:rsidR="00DC7CF5" w:rsidRPr="005B2D91" w:rsidTr="00556606">
        <w:trPr>
          <w:trHeight w:val="202"/>
        </w:trPr>
        <w:tc>
          <w:tcPr>
            <w:tcW w:w="5760" w:type="dxa"/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  <w:r w:rsidRPr="005B2D91">
              <w:rPr>
                <w:rFonts w:ascii="Arial" w:hAnsi="Arial" w:cs="Arial"/>
                <w:szCs w:val="18"/>
                <w:lang w:val="ru-RU"/>
              </w:rPr>
              <w:t xml:space="preserve">- Выплаты в </w:t>
            </w:r>
            <w:proofErr w:type="spellStart"/>
            <w:r w:rsidRPr="005B2D91">
              <w:rPr>
                <w:rFonts w:ascii="Arial" w:hAnsi="Arial" w:cs="Arial"/>
                <w:szCs w:val="18"/>
                <w:lang w:val="ru-RU"/>
              </w:rPr>
              <w:t>неденежной</w:t>
            </w:r>
            <w:proofErr w:type="spellEnd"/>
            <w:r w:rsidRPr="005B2D91">
              <w:rPr>
                <w:rFonts w:ascii="Arial" w:hAnsi="Arial" w:cs="Arial"/>
                <w:szCs w:val="18"/>
                <w:lang w:val="ru-RU"/>
              </w:rPr>
              <w:t xml:space="preserve"> форме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 w:rsidRPr="003D76F5">
              <w:rPr>
                <w:rFonts w:cs="Arial"/>
                <w:szCs w:val="18"/>
                <w:lang w:val="ru-RU"/>
              </w:rPr>
              <w:t>15,878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  <w:r w:rsidRPr="005B2D91">
              <w:rPr>
                <w:rFonts w:cs="Arial"/>
                <w:szCs w:val="18"/>
                <w:lang w:val="ru-RU"/>
              </w:rPr>
              <w:t>9,384</w:t>
            </w:r>
          </w:p>
        </w:tc>
      </w:tr>
      <w:tr w:rsidR="00DC7CF5" w:rsidRPr="005B2D91" w:rsidTr="00556606">
        <w:trPr>
          <w:trHeight w:hRule="exact" w:val="86"/>
        </w:trPr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DC7CF5" w:rsidRPr="005B2D91" w:rsidTr="00556606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szCs w:val="18"/>
                <w:lang w:val="ru-RU"/>
              </w:rPr>
            </w:pPr>
          </w:p>
        </w:tc>
      </w:tr>
      <w:tr w:rsidR="00DC7CF5" w:rsidRPr="005B2D91" w:rsidTr="00556606">
        <w:trPr>
          <w:trHeight w:val="202"/>
        </w:trPr>
        <w:tc>
          <w:tcPr>
            <w:tcW w:w="5760" w:type="dxa"/>
            <w:vAlign w:val="bottom"/>
          </w:tcPr>
          <w:p w:rsidR="00DC7CF5" w:rsidRPr="005B2D91" w:rsidRDefault="00DC7CF5" w:rsidP="00556606">
            <w:pPr>
              <w:pStyle w:val="Tabletext"/>
              <w:rPr>
                <w:rFonts w:ascii="Arial" w:hAnsi="Arial" w:cs="Arial"/>
                <w:b/>
                <w:szCs w:val="18"/>
                <w:lang w:val="ru-RU"/>
              </w:rPr>
            </w:pPr>
            <w:r w:rsidRPr="005B2D91">
              <w:rPr>
                <w:rFonts w:ascii="Arial" w:hAnsi="Arial" w:cs="Arial"/>
                <w:b/>
                <w:szCs w:val="18"/>
                <w:lang w:val="ru-RU"/>
              </w:rPr>
              <w:t>Итого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 w:rsidRPr="003D76F5">
              <w:rPr>
                <w:rFonts w:cs="Arial"/>
                <w:b/>
                <w:szCs w:val="18"/>
                <w:lang w:val="ru-RU"/>
              </w:rPr>
              <w:t>260,113</w:t>
            </w:r>
          </w:p>
        </w:tc>
        <w:tc>
          <w:tcPr>
            <w:tcW w:w="1800" w:type="dxa"/>
            <w:vAlign w:val="bottom"/>
          </w:tcPr>
          <w:p w:rsidR="00DC7CF5" w:rsidRPr="005B2D91" w:rsidRDefault="00DC7CF5" w:rsidP="00556606">
            <w:pPr>
              <w:pStyle w:val="Tablenumbers1"/>
              <w:tabs>
                <w:tab w:val="clear" w:pos="1503"/>
              </w:tabs>
              <w:ind w:right="34"/>
              <w:jc w:val="right"/>
              <w:rPr>
                <w:rFonts w:cs="Arial"/>
                <w:b/>
                <w:szCs w:val="18"/>
                <w:lang w:val="ru-RU"/>
              </w:rPr>
            </w:pPr>
            <w:r w:rsidRPr="005B2D91">
              <w:rPr>
                <w:rFonts w:cs="Arial"/>
                <w:b/>
                <w:szCs w:val="18"/>
                <w:lang w:val="ru-RU"/>
              </w:rPr>
              <w:t>174,138</w:t>
            </w:r>
          </w:p>
        </w:tc>
      </w:tr>
      <w:tr w:rsidR="00DC7CF5" w:rsidRPr="005B2D91" w:rsidTr="00556606">
        <w:trPr>
          <w:trHeight w:hRule="exact" w:val="86"/>
        </w:trPr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:rsidR="00DC7CF5" w:rsidRPr="005B2D91" w:rsidRDefault="00DC7CF5" w:rsidP="00556606">
            <w:pPr>
              <w:pStyle w:val="Tabletext"/>
              <w:keepNext/>
              <w:keepLines/>
              <w:ind w:left="0" w:firstLine="0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keepNext/>
              <w:keepLines/>
              <w:tabs>
                <w:tab w:val="clear" w:pos="1503"/>
                <w:tab w:val="decimal" w:pos="1123"/>
                <w:tab w:val="decimal" w:pos="1380"/>
              </w:tabs>
              <w:ind w:right="27"/>
              <w:jc w:val="right"/>
              <w:rPr>
                <w:rFonts w:cs="Arial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DC7CF5" w:rsidRPr="005B2D91" w:rsidRDefault="00DC7CF5" w:rsidP="00556606">
            <w:pPr>
              <w:pStyle w:val="Tablenumbers1"/>
              <w:keepNext/>
              <w:keepLines/>
              <w:tabs>
                <w:tab w:val="clear" w:pos="1503"/>
                <w:tab w:val="decimal" w:pos="1123"/>
                <w:tab w:val="decimal" w:pos="1380"/>
              </w:tabs>
              <w:ind w:right="27"/>
              <w:jc w:val="right"/>
              <w:rPr>
                <w:rFonts w:cs="Arial"/>
                <w:szCs w:val="18"/>
                <w:lang w:val="ru-RU"/>
              </w:rPr>
            </w:pPr>
          </w:p>
        </w:tc>
      </w:tr>
    </w:tbl>
    <w:p w:rsidR="00DC7CF5" w:rsidRDefault="00DC7CF5" w:rsidP="004B4260">
      <w:pPr>
        <w:pStyle w:val="ABC-paragrahinNotes"/>
        <w:rPr>
          <w:rFonts w:ascii="Arial" w:hAnsi="Arial" w:cs="Arial"/>
          <w:sz w:val="18"/>
        </w:rPr>
      </w:pPr>
    </w:p>
    <w:p w:rsidR="00DC7CF5" w:rsidRDefault="00DC7CF5" w:rsidP="004B4260">
      <w:pPr>
        <w:pStyle w:val="ABC-paragrahinNotes"/>
        <w:rPr>
          <w:rFonts w:ascii="Arial" w:hAnsi="Arial" w:cs="Arial"/>
          <w:sz w:val="18"/>
        </w:rPr>
      </w:pPr>
    </w:p>
    <w:sectPr w:rsidR="00DC7CF5" w:rsidSect="00DC7CF5">
      <w:footerReference w:type="default" r:id="rId7"/>
      <w:pgSz w:w="11907" w:h="16840" w:code="9"/>
      <w:pgMar w:top="1140" w:right="992" w:bottom="1140" w:left="1554" w:header="737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A8" w:rsidRDefault="00113FA8">
      <w:r>
        <w:separator/>
      </w:r>
    </w:p>
  </w:endnote>
  <w:endnote w:type="continuationSeparator" w:id="0">
    <w:p w:rsidR="00113FA8" w:rsidRDefault="0011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31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3E0527" w:rsidRPr="001A2F9F" w:rsidRDefault="008369C7" w:rsidP="001A2F9F">
        <w:pPr>
          <w:pStyle w:val="a4"/>
          <w:jc w:val="right"/>
          <w:rPr>
            <w:rFonts w:cs="Arial"/>
          </w:rPr>
        </w:pPr>
        <w:r w:rsidRPr="001A2F9F">
          <w:rPr>
            <w:rFonts w:cs="Arial"/>
          </w:rPr>
          <w:fldChar w:fldCharType="begin"/>
        </w:r>
        <w:r w:rsidRPr="001A2F9F">
          <w:rPr>
            <w:rFonts w:cs="Arial"/>
          </w:rPr>
          <w:instrText xml:space="preserve"> PAGE   \* MERGEFORMAT </w:instrText>
        </w:r>
        <w:r w:rsidRPr="001A2F9F">
          <w:rPr>
            <w:rFonts w:cs="Arial"/>
          </w:rPr>
          <w:fldChar w:fldCharType="separate"/>
        </w:r>
        <w:r w:rsidR="002B2EAF">
          <w:rPr>
            <w:rFonts w:cs="Arial"/>
            <w:noProof/>
          </w:rPr>
          <w:t>3</w:t>
        </w:r>
        <w:r w:rsidRPr="001A2F9F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A8" w:rsidRDefault="00113FA8">
      <w:r>
        <w:separator/>
      </w:r>
    </w:p>
  </w:footnote>
  <w:footnote w:type="continuationSeparator" w:id="0">
    <w:p w:rsidR="00113FA8" w:rsidRDefault="0011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B5333"/>
    <w:multiLevelType w:val="multilevel"/>
    <w:tmpl w:val="ACACB28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60"/>
    <w:rsid w:val="000171E9"/>
    <w:rsid w:val="00113FA8"/>
    <w:rsid w:val="002B2EAF"/>
    <w:rsid w:val="004769AB"/>
    <w:rsid w:val="004B4260"/>
    <w:rsid w:val="004F4C43"/>
    <w:rsid w:val="006A0E51"/>
    <w:rsid w:val="008369C7"/>
    <w:rsid w:val="00C70F51"/>
    <w:rsid w:val="00D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ED1DE-B888-45F8-9E58-29D803C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60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">
    <w:name w:val="heading 1"/>
    <w:aliases w:val="numbered indent 1,ni1,h1,Hanging 1 Indent,Header 1,Numbered indent 1"/>
    <w:basedOn w:val="2"/>
    <w:next w:val="a0"/>
    <w:link w:val="10"/>
    <w:uiPriority w:val="9"/>
    <w:qFormat/>
    <w:rsid w:val="004B4260"/>
    <w:pPr>
      <w:keepLines w:val="0"/>
      <w:numPr>
        <w:numId w:val="1"/>
      </w:numPr>
      <w:spacing w:before="0" w:after="240"/>
      <w:outlineLvl w:val="0"/>
    </w:pPr>
    <w:rPr>
      <w:rFonts w:ascii="Arial" w:eastAsia="Times New Roman" w:hAnsi="Arial" w:cs="Times New Roman"/>
      <w:b/>
      <w:iCs/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numbered indent 1 Знак,ni1 Знак,h1 Знак,Hanging 1 Indent Знак,Header 1 Знак,Numbered indent 1 Знак"/>
    <w:basedOn w:val="a1"/>
    <w:link w:val="1"/>
    <w:uiPriority w:val="9"/>
    <w:rsid w:val="004B4260"/>
    <w:rPr>
      <w:rFonts w:ascii="Arial" w:eastAsia="Times New Roman" w:hAnsi="Arial" w:cs="Times New Roman"/>
      <w:b/>
      <w:iCs/>
      <w:sz w:val="20"/>
      <w:szCs w:val="20"/>
      <w:lang w:val="en-GB"/>
    </w:rPr>
  </w:style>
  <w:style w:type="paragraph" w:styleId="a4">
    <w:name w:val="footer"/>
    <w:basedOn w:val="a"/>
    <w:link w:val="a5"/>
    <w:rsid w:val="004B4260"/>
    <w:pPr>
      <w:tabs>
        <w:tab w:val="right" w:pos="8222"/>
      </w:tabs>
    </w:pPr>
  </w:style>
  <w:style w:type="character" w:customStyle="1" w:styleId="a5">
    <w:name w:val="Нижний колонтитул Знак"/>
    <w:basedOn w:val="a1"/>
    <w:link w:val="a4"/>
    <w:rsid w:val="004B4260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BC-paragrahinNotes">
    <w:name w:val="ABC - paragrah in Notes"/>
    <w:link w:val="ABC-paragrahinNotes0"/>
    <w:qFormat/>
    <w:rsid w:val="004B4260"/>
    <w:pPr>
      <w:spacing w:after="240" w:line="240" w:lineRule="auto"/>
      <w:jc w:val="both"/>
    </w:pPr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Tabletext">
    <w:name w:val="Table text"/>
    <w:basedOn w:val="a"/>
    <w:qFormat/>
    <w:rsid w:val="004B4260"/>
    <w:pPr>
      <w:ind w:left="85" w:hanging="85"/>
    </w:pPr>
    <w:rPr>
      <w:rFonts w:ascii="Univers 45 Light" w:hAnsi="Univers 45 Light"/>
    </w:rPr>
  </w:style>
  <w:style w:type="paragraph" w:customStyle="1" w:styleId="Columnheader">
    <w:name w:val="Column header"/>
    <w:basedOn w:val="a"/>
    <w:rsid w:val="004B4260"/>
    <w:pPr>
      <w:tabs>
        <w:tab w:val="decimal" w:pos="1503"/>
      </w:tabs>
      <w:spacing w:line="228" w:lineRule="auto"/>
      <w:ind w:right="-56"/>
    </w:pPr>
    <w:rPr>
      <w:rFonts w:ascii="Univers 45 Light" w:hAnsi="Univers 45 Light"/>
      <w:b/>
    </w:rPr>
  </w:style>
  <w:style w:type="character" w:customStyle="1" w:styleId="ABC-paragrahinNotes0">
    <w:name w:val="ABC - paragrah in Notes Знак"/>
    <w:basedOn w:val="a1"/>
    <w:link w:val="ABC-paragrahinNotes"/>
    <w:rsid w:val="004B4260"/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RRthousands">
    <w:name w:val="RR thousands"/>
    <w:basedOn w:val="a"/>
    <w:link w:val="RRthousandsChar"/>
    <w:rsid w:val="004B4260"/>
    <w:pPr>
      <w:ind w:left="86" w:hanging="86"/>
    </w:pPr>
    <w:rPr>
      <w:rFonts w:cs="Arial"/>
      <w:i/>
      <w:snapToGrid w:val="0"/>
      <w:lang w:eastAsia="ru-RU"/>
    </w:rPr>
  </w:style>
  <w:style w:type="paragraph" w:customStyle="1" w:styleId="Tablenumbers1">
    <w:name w:val="Table numbers1"/>
    <w:rsid w:val="004B4260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ontinued">
    <w:name w:val="Continued"/>
    <w:qFormat/>
    <w:rsid w:val="004B4260"/>
    <w:pPr>
      <w:keepNext/>
      <w:keepLines/>
      <w:pageBreakBefore/>
      <w:tabs>
        <w:tab w:val="left" w:pos="360"/>
      </w:tabs>
      <w:spacing w:after="240" w:line="240" w:lineRule="auto"/>
      <w:ind w:left="360" w:hanging="36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RRthousandsChar">
    <w:name w:val="RR thousands Char"/>
    <w:basedOn w:val="a1"/>
    <w:link w:val="RRthousands"/>
    <w:rsid w:val="004B4260"/>
    <w:rPr>
      <w:rFonts w:ascii="Arial" w:eastAsia="Times New Roman" w:hAnsi="Arial" w:cs="Arial"/>
      <w:i/>
      <w:snapToGrid w:val="0"/>
      <w:sz w:val="18"/>
      <w:szCs w:val="20"/>
      <w:lang w:val="en-GB" w:eastAsia="ru-RU"/>
    </w:rPr>
  </w:style>
  <w:style w:type="paragraph" w:customStyle="1" w:styleId="ABCTitle">
    <w:name w:val="ABC Title"/>
    <w:basedOn w:val="2"/>
    <w:rsid w:val="004B4260"/>
    <w:pPr>
      <w:keepLines w:val="0"/>
      <w:tabs>
        <w:tab w:val="left" w:pos="2268"/>
      </w:tabs>
      <w:spacing w:before="60"/>
      <w:outlineLvl w:val="9"/>
    </w:pPr>
    <w:rPr>
      <w:rFonts w:ascii="Arial" w:eastAsia="Times New Roman" w:hAnsi="Arial" w:cs="Times New Roman"/>
      <w:b/>
      <w:smallCaps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4B42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0">
    <w:name w:val="Body Text"/>
    <w:basedOn w:val="a"/>
    <w:link w:val="a6"/>
    <w:uiPriority w:val="99"/>
    <w:semiHidden/>
    <w:unhideWhenUsed/>
    <w:rsid w:val="004B4260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B4260"/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740</Words>
  <Characters>4224</Characters>
  <Application>Microsoft Office Word</Application>
  <DocSecurity>0</DocSecurity>
  <Lines>35</Lines>
  <Paragraphs>9</Paragraphs>
  <ScaleCrop>false</ScaleCrop>
  <Company>fund.kz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Тогызбаевна Бекмуратова</dc:creator>
  <cp:keywords/>
  <dc:description/>
  <cp:lastModifiedBy>Акмарал Тогызбаевна Бекмуратова</cp:lastModifiedBy>
  <cp:revision>9</cp:revision>
  <dcterms:created xsi:type="dcterms:W3CDTF">2018-05-29T04:59:00Z</dcterms:created>
  <dcterms:modified xsi:type="dcterms:W3CDTF">2019-06-03T05:37:00Z</dcterms:modified>
</cp:coreProperties>
</file>